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val="0"/>
          <w:bCs w:val="0"/>
          <w:sz w:val="28"/>
          <w:szCs w:val="36"/>
          <w:lang w:val="en-US" w:eastAsia="zh-CN"/>
        </w:rPr>
      </w:pPr>
      <w:r>
        <w:rPr>
          <w:rFonts w:hint="eastAsia"/>
          <w:b w:val="0"/>
          <w:bCs w:val="0"/>
          <w:sz w:val="28"/>
          <w:szCs w:val="36"/>
          <w:lang w:val="en-US" w:eastAsia="zh-CN"/>
        </w:rPr>
        <w:t>附件</w:t>
      </w:r>
    </w:p>
    <w:tbl>
      <w:tblPr>
        <w:tblStyle w:val="5"/>
        <w:tblW w:w="9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1546"/>
        <w:gridCol w:w="2887"/>
        <w:gridCol w:w="1695"/>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tblHeader/>
          <w:jc w:val="center"/>
        </w:trPr>
        <w:tc>
          <w:tcPr>
            <w:tcW w:w="731" w:type="dxa"/>
            <w:vAlign w:val="center"/>
          </w:tcPr>
          <w:p>
            <w:pPr>
              <w:pStyle w:val="7"/>
              <w:spacing w:line="600" w:lineRule="exact"/>
              <w:ind w:right="175"/>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546" w:type="dxa"/>
            <w:vAlign w:val="center"/>
          </w:tcPr>
          <w:p>
            <w:pPr>
              <w:pStyle w:val="7"/>
              <w:spacing w:line="600" w:lineRule="exact"/>
              <w:ind w:left="107"/>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rPr>
              <w:t>服务</w:t>
            </w:r>
            <w:r>
              <w:rPr>
                <w:rFonts w:hint="eastAsia" w:ascii="方正仿宋_GB2312" w:hAnsi="方正仿宋_GB2312" w:eastAsia="方正仿宋_GB2312" w:cs="方正仿宋_GB2312"/>
                <w:color w:val="auto"/>
                <w:sz w:val="24"/>
                <w:szCs w:val="24"/>
                <w:highlight w:val="none"/>
              </w:rPr>
              <w:t>名称</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rPr>
              <w:t>服务内容</w:t>
            </w:r>
          </w:p>
        </w:tc>
        <w:tc>
          <w:tcPr>
            <w:tcW w:w="1695"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响应</w:t>
            </w:r>
            <w:r>
              <w:rPr>
                <w:rFonts w:hint="eastAsia" w:ascii="方正仿宋_GB2312" w:hAnsi="方正仿宋_GB2312" w:eastAsia="方正仿宋_GB2312" w:cs="方正仿宋_GB2312"/>
                <w:color w:val="auto"/>
                <w:sz w:val="24"/>
                <w:szCs w:val="24"/>
                <w:highlight w:val="none"/>
                <w:lang w:val="en-US"/>
              </w:rPr>
              <w:t>报价</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0"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一</w:t>
            </w:r>
          </w:p>
        </w:tc>
        <w:tc>
          <w:tcPr>
            <w:tcW w:w="8992" w:type="dxa"/>
            <w:gridSpan w:val="4"/>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8" w:hRule="atLeast"/>
          <w:jc w:val="center"/>
        </w:trPr>
        <w:tc>
          <w:tcPr>
            <w:tcW w:w="731" w:type="dxa"/>
            <w:vMerge w:val="restart"/>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1546"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rPr>
              <w:t>卡账户处理费</w:t>
            </w:r>
          </w:p>
          <w:p>
            <w:pPr>
              <w:pStyle w:val="7"/>
              <w:spacing w:line="600" w:lineRule="exact"/>
              <w:jc w:val="center"/>
              <w:rPr>
                <w:rFonts w:hint="eastAsia" w:ascii="方正仿宋_GB2312" w:hAnsi="方正仿宋_GB2312" w:eastAsia="方正仿宋_GB2312" w:cs="方正仿宋_GB2312"/>
                <w:color w:val="auto"/>
                <w:sz w:val="24"/>
                <w:szCs w:val="24"/>
                <w:highlight w:val="none"/>
                <w:lang w:val="en-US"/>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z w:val="24"/>
                <w:szCs w:val="24"/>
                <w:highlight w:val="none"/>
              </w:rPr>
              <w:t>应计费卡数量区间0至200,000张的部分</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20元/张</w:t>
            </w:r>
          </w:p>
        </w:tc>
        <w:tc>
          <w:tcPr>
            <w:tcW w:w="2864"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说明：系统中存在的所有卡片</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剔除已注销的信用卡之外</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均为收费对象。应计费</w:t>
            </w:r>
            <w:r>
              <w:rPr>
                <w:rFonts w:hint="eastAsia" w:ascii="方正仿宋_GB2312" w:hAnsi="方正仿宋_GB2312" w:eastAsia="方正仿宋_GB2312" w:cs="方正仿宋_GB2312"/>
                <w:color w:val="auto"/>
                <w:sz w:val="24"/>
                <w:szCs w:val="24"/>
                <w:highlight w:val="none"/>
                <w:lang w:val="en-US" w:eastAsia="zh-CN"/>
              </w:rPr>
              <w:t>卡</w:t>
            </w:r>
            <w:r>
              <w:rPr>
                <w:rFonts w:hint="eastAsia" w:ascii="方正仿宋_GB2312" w:hAnsi="方正仿宋_GB2312" w:eastAsia="方正仿宋_GB2312" w:cs="方正仿宋_GB2312"/>
                <w:color w:val="auto"/>
                <w:sz w:val="24"/>
                <w:szCs w:val="24"/>
                <w:highlight w:val="none"/>
              </w:rPr>
              <w:t>包括当月新增的卡片数以及服务提供满一年仍将继续提供服务的卡片数。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3"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z w:val="24"/>
                <w:szCs w:val="24"/>
                <w:highlight w:val="none"/>
              </w:rPr>
              <w:t>应计费卡数量区间200,001至500,000张的部分</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14元/张</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6"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2887" w:type="dxa"/>
            <w:vAlign w:val="center"/>
          </w:tcPr>
          <w:p>
            <w:pPr>
              <w:pStyle w:val="7"/>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z w:val="24"/>
                <w:szCs w:val="24"/>
                <w:highlight w:val="none"/>
              </w:rPr>
              <w:t>应计费卡数量区间 500,00</w:t>
            </w:r>
            <w:r>
              <w:rPr>
                <w:rFonts w:hint="eastAsia" w:ascii="方正仿宋_GB2312" w:hAnsi="方正仿宋_GB2312" w:eastAsia="方正仿宋_GB2312" w:cs="方正仿宋_GB2312"/>
                <w:sz w:val="24"/>
                <w:szCs w:val="24"/>
                <w:highlight w:val="none"/>
                <w:lang w:val="en-US" w:eastAsia="zh-CN"/>
              </w:rPr>
              <w:t>1</w:t>
            </w:r>
            <w:r>
              <w:rPr>
                <w:rFonts w:hint="eastAsia" w:ascii="方正仿宋_GB2312" w:hAnsi="方正仿宋_GB2312" w:eastAsia="方正仿宋_GB2312" w:cs="方正仿宋_GB2312"/>
                <w:sz w:val="24"/>
                <w:szCs w:val="24"/>
                <w:highlight w:val="none"/>
              </w:rPr>
              <w:t>至1,000,000张的部</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12元/张</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z w:val="24"/>
                <w:szCs w:val="24"/>
                <w:highlight w:val="none"/>
              </w:rPr>
              <w:t>应计费卡数量区间1,000,001张及以上的部分</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8元/张</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rPr>
              <w:t>金融类动账交易处理费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金融类动账交易处理费</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0.2元/笔</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特别优惠：合同期内免收交易金额为10元及以下动户交易的交易处理费。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二</w:t>
            </w:r>
          </w:p>
        </w:tc>
        <w:tc>
          <w:tcPr>
            <w:tcW w:w="8992" w:type="dxa"/>
            <w:gridSpan w:val="4"/>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3" w:hRule="atLeast"/>
          <w:jc w:val="center"/>
        </w:trPr>
        <w:tc>
          <w:tcPr>
            <w:tcW w:w="731" w:type="dxa"/>
            <w:vMerge w:val="restart"/>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546"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短信平台运维及短信发送服务费</w:t>
            </w:r>
          </w:p>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2887"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每月短信发送量小于等于300万条</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0.050元/条</w:t>
            </w:r>
          </w:p>
        </w:tc>
        <w:tc>
          <w:tcPr>
            <w:tcW w:w="2864"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特别优惠：本</w:t>
            </w:r>
            <w:r>
              <w:rPr>
                <w:rFonts w:hint="eastAsia" w:ascii="方正仿宋_GB2312" w:hAnsi="方正仿宋_GB2312" w:eastAsia="方正仿宋_GB2312" w:cs="方正仿宋_GB2312"/>
                <w:color w:val="auto"/>
                <w:sz w:val="24"/>
                <w:szCs w:val="24"/>
                <w:highlight w:val="none"/>
                <w:lang w:val="en-US" w:eastAsia="zh-CN"/>
              </w:rPr>
              <w:t>服务</w:t>
            </w:r>
            <w:r>
              <w:rPr>
                <w:rFonts w:hint="eastAsia" w:ascii="方正仿宋_GB2312" w:hAnsi="方正仿宋_GB2312" w:eastAsia="方正仿宋_GB2312" w:cs="方正仿宋_GB2312"/>
                <w:color w:val="auto"/>
                <w:sz w:val="24"/>
                <w:szCs w:val="24"/>
                <w:highlight w:val="none"/>
              </w:rPr>
              <w:t>期限内，无论</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每月短信发送数量为多少，短信发送服务费单价均按最低一档</w:t>
            </w:r>
            <w:r>
              <w:rPr>
                <w:rFonts w:hint="eastAsia" w:ascii="方正仿宋_GB2312" w:hAnsi="方正仿宋_GB2312" w:eastAsia="方正仿宋_GB2312" w:cs="方正仿宋_GB2312"/>
                <w:color w:val="auto"/>
                <w:sz w:val="24"/>
                <w:szCs w:val="24"/>
                <w:highlight w:val="none"/>
                <w:lang w:val="en-US" w:eastAsia="zh-CN"/>
              </w:rPr>
              <w:t>收费标准</w:t>
            </w:r>
            <w:r>
              <w:rPr>
                <w:rFonts w:hint="eastAsia" w:ascii="方正仿宋_GB2312" w:hAnsi="方正仿宋_GB2312" w:eastAsia="方正仿宋_GB2312" w:cs="方正仿宋_GB2312"/>
                <w:color w:val="auto"/>
                <w:sz w:val="24"/>
                <w:szCs w:val="24"/>
                <w:highlight w:val="none"/>
              </w:rPr>
              <w:t>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8" w:hRule="atLeast"/>
          <w:jc w:val="center"/>
        </w:trPr>
        <w:tc>
          <w:tcPr>
            <w:tcW w:w="731" w:type="dxa"/>
            <w:vMerge w:val="continue"/>
            <w:vAlign w:val="center"/>
          </w:tcPr>
          <w:p>
            <w:pPr>
              <w:pStyle w:val="7"/>
              <w:spacing w:line="600" w:lineRule="exact"/>
              <w:ind w:left="1"/>
              <w:jc w:val="center"/>
              <w:rPr>
                <w:rFonts w:hint="eastAsia" w:ascii="方正仿宋_GB2312" w:hAnsi="方正仿宋_GB2312" w:eastAsia="方正仿宋_GB2312" w:cs="方正仿宋_GB2312"/>
                <w:sz w:val="24"/>
                <w:szCs w:val="24"/>
                <w:highlight w:val="none"/>
              </w:rPr>
            </w:pPr>
          </w:p>
        </w:tc>
        <w:tc>
          <w:tcPr>
            <w:tcW w:w="1546" w:type="dxa"/>
            <w:vMerge w:val="continue"/>
            <w:vAlign w:val="center"/>
          </w:tcPr>
          <w:p>
            <w:pPr>
              <w:pStyle w:val="7"/>
              <w:spacing w:line="600" w:lineRule="exact"/>
              <w:ind w:left="1"/>
              <w:jc w:val="center"/>
              <w:rPr>
                <w:rFonts w:hint="eastAsia" w:ascii="方正仿宋_GB2312" w:hAnsi="方正仿宋_GB2312" w:eastAsia="方正仿宋_GB2312" w:cs="方正仿宋_GB2312"/>
                <w:sz w:val="24"/>
                <w:szCs w:val="24"/>
                <w:highlight w:val="none"/>
              </w:rPr>
            </w:pPr>
          </w:p>
        </w:tc>
        <w:tc>
          <w:tcPr>
            <w:tcW w:w="2887"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每月短信发送量大于300万条</w:t>
            </w:r>
          </w:p>
        </w:tc>
        <w:tc>
          <w:tcPr>
            <w:tcW w:w="1695" w:type="dxa"/>
            <w:vAlign w:val="center"/>
          </w:tcPr>
          <w:p>
            <w:pPr>
              <w:pStyle w:val="7"/>
              <w:spacing w:line="600" w:lineRule="exact"/>
              <w:ind w:left="1"/>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0.045元/条</w:t>
            </w:r>
          </w:p>
        </w:tc>
        <w:tc>
          <w:tcPr>
            <w:tcW w:w="2864" w:type="dxa"/>
            <w:vMerge w:val="continue"/>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44"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“无极”信用卡智能化审批项目运营服务费</w:t>
            </w:r>
          </w:p>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“无极”信用卡智能化审批项目运营服务费</w:t>
            </w:r>
          </w:p>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标准进件14元/进件，星海进件按12元/件收取，存量客户审批为4元/件</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说明：上述费用包含宁夏黄河农村商业银行股份有限公司、银联数据服务有限公司（简称“银联数据”）与百行征信有限公司（简称“百行征信”）签署的《百行征信有限公司专项产品服务三方合同》中</w:t>
            </w:r>
            <w:r>
              <w:rPr>
                <w:rFonts w:hint="eastAsia" w:ascii="方正仿宋_GB2312" w:hAnsi="方正仿宋_GB2312" w:eastAsia="方正仿宋_GB2312" w:cs="方正仿宋_GB2312"/>
                <w:color w:val="auto"/>
                <w:sz w:val="24"/>
                <w:szCs w:val="24"/>
                <w:highlight w:val="none"/>
                <w:lang w:val="en-US" w:eastAsia="zh-CN"/>
              </w:rPr>
              <w:t>的25项服务</w:t>
            </w:r>
            <w:r>
              <w:rPr>
                <w:rFonts w:hint="eastAsia" w:ascii="方正仿宋_GB2312" w:hAnsi="方正仿宋_GB2312" w:eastAsia="方正仿宋_GB2312" w:cs="方正仿宋_GB2312"/>
                <w:color w:val="auto"/>
                <w:sz w:val="24"/>
                <w:szCs w:val="24"/>
                <w:highlight w:val="none"/>
              </w:rPr>
              <w:t>，银联数据负责向百行征信结算所涉及的相关费用。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4"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信用卡制卡服务费</w:t>
            </w:r>
          </w:p>
        </w:tc>
        <w:tc>
          <w:tcPr>
            <w:tcW w:w="2887"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信用卡制卡服务费</w:t>
            </w:r>
          </w:p>
        </w:tc>
        <w:tc>
          <w:tcPr>
            <w:tcW w:w="1695"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2864" w:type="dxa"/>
            <w:vAlign w:val="center"/>
          </w:tcPr>
          <w:p>
            <w:pPr>
              <w:pStyle w:val="7"/>
              <w:numPr>
                <w:ilvl w:val="0"/>
                <w:numId w:val="0"/>
              </w:numPr>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招标人直接与制卡厂商结算，以招标人与各个制卡厂商约定的价格为准。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卡片寄送服务费</w:t>
            </w:r>
          </w:p>
        </w:tc>
        <w:tc>
          <w:tcPr>
            <w:tcW w:w="2887"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卡片寄送服务费</w:t>
            </w:r>
          </w:p>
        </w:tc>
        <w:tc>
          <w:tcPr>
            <w:tcW w:w="1695"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2864" w:type="dxa"/>
            <w:vAlign w:val="center"/>
          </w:tcPr>
          <w:p>
            <w:pPr>
              <w:pStyle w:val="7"/>
              <w:numPr>
                <w:ilvl w:val="0"/>
                <w:numId w:val="0"/>
              </w:numPr>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详见响应一览表附件1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2"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IC卡个人化数据准备处理费</w:t>
            </w:r>
          </w:p>
        </w:tc>
        <w:tc>
          <w:tcPr>
            <w:tcW w:w="2887"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IC卡个人化数据准备处理费</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2元/卡</w:t>
            </w:r>
          </w:p>
        </w:tc>
        <w:tc>
          <w:tcPr>
            <w:tcW w:w="2864" w:type="dxa"/>
            <w:vAlign w:val="center"/>
          </w:tcPr>
          <w:p>
            <w:pPr>
              <w:pStyle w:val="7"/>
              <w:numPr>
                <w:ilvl w:val="0"/>
                <w:numId w:val="0"/>
              </w:numPr>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说明：若</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通过</w:t>
            </w:r>
            <w:r>
              <w:rPr>
                <w:rFonts w:hint="eastAsia" w:ascii="方正仿宋_GB2312" w:hAnsi="方正仿宋_GB2312" w:eastAsia="方正仿宋_GB2312" w:cs="方正仿宋_GB2312"/>
                <w:color w:val="auto"/>
                <w:sz w:val="24"/>
                <w:szCs w:val="24"/>
                <w:highlight w:val="none"/>
                <w:lang w:eastAsia="zh-CN"/>
              </w:rPr>
              <w:t>中标人</w:t>
            </w:r>
            <w:r>
              <w:rPr>
                <w:rFonts w:hint="eastAsia" w:ascii="方正仿宋_GB2312" w:hAnsi="方正仿宋_GB2312" w:eastAsia="方正仿宋_GB2312" w:cs="方正仿宋_GB2312"/>
                <w:color w:val="auto"/>
                <w:sz w:val="24"/>
                <w:szCs w:val="24"/>
                <w:highlight w:val="none"/>
              </w:rPr>
              <w:t>制卡云平台进行制卡或卡片寄送服务费通过</w:t>
            </w:r>
            <w:r>
              <w:rPr>
                <w:rFonts w:hint="eastAsia" w:ascii="方正仿宋_GB2312" w:hAnsi="方正仿宋_GB2312" w:eastAsia="方正仿宋_GB2312" w:cs="方正仿宋_GB2312"/>
                <w:color w:val="auto"/>
                <w:sz w:val="24"/>
                <w:szCs w:val="24"/>
                <w:highlight w:val="none"/>
                <w:lang w:eastAsia="zh-CN"/>
              </w:rPr>
              <w:t>中标人</w:t>
            </w:r>
            <w:r>
              <w:rPr>
                <w:rFonts w:hint="eastAsia" w:ascii="方正仿宋_GB2312" w:hAnsi="方正仿宋_GB2312" w:eastAsia="方正仿宋_GB2312" w:cs="方正仿宋_GB2312"/>
                <w:color w:val="auto"/>
                <w:sz w:val="24"/>
                <w:szCs w:val="24"/>
                <w:highlight w:val="none"/>
              </w:rPr>
              <w:t>结算的，免收IC卡个人化数据准备处理费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98"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外部数据源调用服务费（除“无极”之外”）</w:t>
            </w:r>
          </w:p>
        </w:tc>
        <w:tc>
          <w:tcPr>
            <w:tcW w:w="2887"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外部数据源调用服务费（除“无极”之外”）</w:t>
            </w:r>
          </w:p>
        </w:tc>
        <w:tc>
          <w:tcPr>
            <w:tcW w:w="1695"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2864" w:type="dxa"/>
            <w:vAlign w:val="center"/>
          </w:tcPr>
          <w:p>
            <w:pPr>
              <w:pStyle w:val="7"/>
              <w:numPr>
                <w:ilvl w:val="0"/>
                <w:numId w:val="0"/>
              </w:numPr>
              <w:spacing w:line="600" w:lineRule="exact"/>
              <w:jc w:val="center"/>
              <w:rPr>
                <w:rFonts w:hint="eastAsia" w:ascii="方正仿宋_GB2312" w:hAnsi="方正仿宋_GB2312" w:eastAsia="方正仿宋_GB2312" w:cs="方正仿宋_GB2312"/>
                <w:color w:val="auto"/>
                <w:kern w:val="2"/>
                <w:sz w:val="24"/>
                <w:szCs w:val="24"/>
                <w:highlight w:val="none"/>
                <w:lang w:val="zh-CN" w:eastAsia="zh-CN" w:bidi="zh-CN"/>
              </w:rPr>
            </w:pPr>
            <w:r>
              <w:rPr>
                <w:rFonts w:hint="eastAsia" w:ascii="方正仿宋_GB2312" w:hAnsi="方正仿宋_GB2312" w:eastAsia="方正仿宋_GB2312" w:cs="方正仿宋_GB2312"/>
                <w:color w:val="auto"/>
                <w:kern w:val="2"/>
                <w:sz w:val="24"/>
                <w:szCs w:val="24"/>
                <w:highlight w:val="none"/>
                <w:lang w:val="zh-CN" w:eastAsia="zh-CN" w:bidi="zh-CN"/>
              </w:rPr>
              <w:t>双方根据实际需要，需调用《百行征信有限公司专项产品服务三方合同》中的25项服务</w:t>
            </w:r>
            <w:r>
              <w:rPr>
                <w:rFonts w:hint="eastAsia" w:ascii="方正仿宋_GB2312" w:hAnsi="方正仿宋_GB2312" w:eastAsia="方正仿宋_GB2312" w:cs="方正仿宋_GB2312"/>
                <w:color w:val="auto"/>
                <w:kern w:val="2"/>
                <w:sz w:val="24"/>
                <w:szCs w:val="24"/>
                <w:highlight w:val="none"/>
                <w:lang w:val="en-US" w:eastAsia="zh-CN" w:bidi="zh-CN"/>
              </w:rPr>
              <w:t>或更多数据源</w:t>
            </w:r>
            <w:r>
              <w:rPr>
                <w:rFonts w:hint="eastAsia" w:ascii="方正仿宋_GB2312" w:hAnsi="方正仿宋_GB2312" w:eastAsia="方正仿宋_GB2312" w:cs="方正仿宋_GB2312"/>
                <w:color w:val="auto"/>
                <w:kern w:val="2"/>
                <w:sz w:val="24"/>
                <w:szCs w:val="24"/>
                <w:highlight w:val="none"/>
                <w:lang w:val="zh-CN" w:eastAsia="zh-CN" w:bidi="zh-CN"/>
              </w:rPr>
              <w:t>，可签署附件十一、《数据产品服务调整说明表》约定需使用的数据源及价格后使用。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9"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OCR识别服务</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OCR识别服务</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0.4元/笔</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7"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电子签章服务</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电子签章服务</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0.8元/笔</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0"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活体检测（人脸识别）</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活体检测（人脸识别）</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1元/笔</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0"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远程面签系统使用服务费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远程面签系统使用服务费</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3.6元/笔</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2"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信用卡中心前置系统软件维保服务费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信用卡中心前置系统软件维保服务费</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6万元/年</w:t>
            </w:r>
          </w:p>
        </w:tc>
        <w:tc>
          <w:tcPr>
            <w:tcW w:w="2864" w:type="dxa"/>
            <w:vAlign w:val="center"/>
          </w:tcPr>
          <w:p>
            <w:pPr>
              <w:pStyle w:val="1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6"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黄河银行系统</w:t>
            </w:r>
            <w:r>
              <w:rPr>
                <w:rFonts w:hint="eastAsia" w:ascii="方正仿宋_GB2312" w:hAnsi="方正仿宋_GB2312" w:eastAsia="方正仿宋_GB2312" w:cs="方正仿宋_GB2312"/>
                <w:color w:val="auto"/>
                <w:sz w:val="24"/>
                <w:szCs w:val="24"/>
                <w:highlight w:val="none"/>
              </w:rPr>
              <w:t>二次清分及报表平台维保服务费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黄河银行系统</w:t>
            </w:r>
            <w:r>
              <w:rPr>
                <w:rFonts w:hint="eastAsia" w:ascii="方正仿宋_GB2312" w:hAnsi="方正仿宋_GB2312" w:eastAsia="方正仿宋_GB2312" w:cs="方正仿宋_GB2312"/>
                <w:color w:val="auto"/>
                <w:sz w:val="24"/>
                <w:szCs w:val="24"/>
                <w:highlight w:val="none"/>
              </w:rPr>
              <w:t>二次清分及报表平台维保服务费</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6万元/年</w:t>
            </w:r>
          </w:p>
        </w:tc>
        <w:tc>
          <w:tcPr>
            <w:tcW w:w="2864" w:type="dxa"/>
            <w:vAlign w:val="center"/>
          </w:tcPr>
          <w:p>
            <w:pPr>
              <w:pStyle w:val="10"/>
              <w:spacing w:before="156" w:beforeLines="50" w:after="156" w:afterLines="50" w:line="360" w:lineRule="auto"/>
              <w:ind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9"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13</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IC卡系统维保服务费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IC卡系统维保服务费</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15万/年</w:t>
            </w:r>
          </w:p>
        </w:tc>
        <w:tc>
          <w:tcPr>
            <w:tcW w:w="2864" w:type="dxa"/>
            <w:vAlign w:val="center"/>
          </w:tcPr>
          <w:p>
            <w:pPr>
              <w:pStyle w:val="10"/>
              <w:spacing w:before="156" w:beforeLines="50" w:after="156" w:afterLines="50"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14</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个性化账单处理系统外包运营服务费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个性化账单处理系统外包运营服务费</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6万元/年</w:t>
            </w:r>
          </w:p>
        </w:tc>
        <w:tc>
          <w:tcPr>
            <w:tcW w:w="2864" w:type="dxa"/>
            <w:vAlign w:val="center"/>
          </w:tcPr>
          <w:p>
            <w:pPr>
              <w:pStyle w:val="1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96"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交易防欺诈侦测系统外包运营服务费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18万元/年</w:t>
            </w:r>
          </w:p>
        </w:tc>
        <w:tc>
          <w:tcPr>
            <w:tcW w:w="2864" w:type="dxa"/>
            <w:vAlign w:val="center"/>
          </w:tcPr>
          <w:p>
            <w:pPr>
              <w:pStyle w:val="10"/>
              <w:spacing w:before="156" w:beforeLines="50" w:after="156" w:afterLines="50"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6"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16</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微信银行系统外包运营服务费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15万元/年</w:t>
            </w:r>
          </w:p>
        </w:tc>
        <w:tc>
          <w:tcPr>
            <w:tcW w:w="2864" w:type="dxa"/>
            <w:vAlign w:val="center"/>
          </w:tcPr>
          <w:p>
            <w:pPr>
              <w:pStyle w:val="10"/>
              <w:spacing w:before="156" w:beforeLines="50" w:after="156" w:afterLines="50"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6" w:hRule="atLeast"/>
          <w:jc w:val="center"/>
        </w:trPr>
        <w:tc>
          <w:tcPr>
            <w:tcW w:w="731" w:type="dxa"/>
            <w:vMerge w:val="restart"/>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17</w:t>
            </w:r>
          </w:p>
        </w:tc>
        <w:tc>
          <w:tcPr>
            <w:tcW w:w="1546"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信用卡账户管理系统</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发卡量0至100,000张</w:t>
            </w:r>
          </w:p>
        </w:tc>
        <w:tc>
          <w:tcPr>
            <w:tcW w:w="1695" w:type="dxa"/>
            <w:vAlign w:val="center"/>
          </w:tcPr>
          <w:p>
            <w:pPr>
              <w:pStyle w:val="2"/>
              <w:snapToGrid w:val="0"/>
              <w:spacing w:before="78" w:beforeLines="25" w:after="78" w:afterLines="25" w:line="360" w:lineRule="auto"/>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2.5万元/月</w:t>
            </w:r>
          </w:p>
        </w:tc>
        <w:tc>
          <w:tcPr>
            <w:tcW w:w="2864" w:type="dxa"/>
            <w:vMerge w:val="restart"/>
            <w:vAlign w:val="center"/>
          </w:tcPr>
          <w:p>
            <w:pPr>
              <w:pStyle w:val="1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04"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发卡量100,001张至500,000张</w:t>
            </w:r>
          </w:p>
        </w:tc>
        <w:tc>
          <w:tcPr>
            <w:tcW w:w="1695" w:type="dxa"/>
            <w:vAlign w:val="center"/>
          </w:tcPr>
          <w:p>
            <w:pPr>
              <w:pStyle w:val="2"/>
              <w:snapToGrid w:val="0"/>
              <w:spacing w:before="78" w:beforeLines="25" w:after="78" w:afterLines="25" w:line="360" w:lineRule="auto"/>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3万元/月</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1"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发卡量500,0</w:t>
            </w:r>
            <w:r>
              <w:rPr>
                <w:rFonts w:hint="eastAsia" w:ascii="方正仿宋_GB2312" w:hAnsi="方正仿宋_GB2312" w:eastAsia="方正仿宋_GB2312" w:cs="方正仿宋_GB2312"/>
                <w:color w:val="auto"/>
                <w:sz w:val="24"/>
                <w:szCs w:val="24"/>
                <w:highlight w:val="none"/>
                <w:lang w:val="en-GB" w:eastAsia="zh-CN"/>
              </w:rPr>
              <w:t>0</w:t>
            </w:r>
            <w:r>
              <w:rPr>
                <w:rFonts w:hint="eastAsia" w:ascii="方正仿宋_GB2312" w:hAnsi="方正仿宋_GB2312" w:eastAsia="方正仿宋_GB2312" w:cs="方正仿宋_GB2312"/>
                <w:color w:val="auto"/>
                <w:sz w:val="24"/>
                <w:szCs w:val="24"/>
                <w:highlight w:val="none"/>
                <w:lang w:eastAsia="zh-CN"/>
              </w:rPr>
              <w:t>1张及以上</w:t>
            </w:r>
          </w:p>
        </w:tc>
        <w:tc>
          <w:tcPr>
            <w:tcW w:w="1695" w:type="dxa"/>
            <w:vAlign w:val="center"/>
          </w:tcPr>
          <w:p>
            <w:pPr>
              <w:pStyle w:val="2"/>
              <w:snapToGrid w:val="0"/>
              <w:spacing w:before="78" w:beforeLines="25" w:after="78" w:afterLines="25" w:line="360" w:lineRule="auto"/>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4万元/月</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2" w:hRule="atLeast"/>
          <w:jc w:val="center"/>
        </w:trPr>
        <w:tc>
          <w:tcPr>
            <w:tcW w:w="731" w:type="dxa"/>
            <w:vMerge w:val="restart"/>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18</w:t>
            </w:r>
          </w:p>
        </w:tc>
        <w:tc>
          <w:tcPr>
            <w:tcW w:w="1546"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信用卡微信小程序</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发卡量0至100,000张</w:t>
            </w:r>
          </w:p>
        </w:tc>
        <w:tc>
          <w:tcPr>
            <w:tcW w:w="1695" w:type="dxa"/>
            <w:vAlign w:val="center"/>
          </w:tcPr>
          <w:p>
            <w:pPr>
              <w:pStyle w:val="2"/>
              <w:snapToGrid w:val="0"/>
              <w:spacing w:before="78" w:beforeLines="25" w:after="78" w:afterLines="25" w:line="360" w:lineRule="auto"/>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1万元/月</w:t>
            </w:r>
          </w:p>
        </w:tc>
        <w:tc>
          <w:tcPr>
            <w:tcW w:w="2864" w:type="dxa"/>
            <w:vMerge w:val="restart"/>
            <w:vAlign w:val="center"/>
          </w:tcPr>
          <w:p>
            <w:pPr>
              <w:pStyle w:val="1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9"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发卡量100,001张至500,000张</w:t>
            </w:r>
          </w:p>
        </w:tc>
        <w:tc>
          <w:tcPr>
            <w:tcW w:w="1695" w:type="dxa"/>
            <w:vAlign w:val="center"/>
          </w:tcPr>
          <w:p>
            <w:pPr>
              <w:pStyle w:val="2"/>
              <w:snapToGrid w:val="0"/>
              <w:spacing w:before="78" w:beforeLines="25" w:after="78" w:afterLines="25" w:line="360" w:lineRule="auto"/>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1.2万元/月</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3"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发卡量500,0</w:t>
            </w:r>
            <w:r>
              <w:rPr>
                <w:rFonts w:hint="eastAsia" w:ascii="方正仿宋_GB2312" w:hAnsi="方正仿宋_GB2312" w:eastAsia="方正仿宋_GB2312" w:cs="方正仿宋_GB2312"/>
                <w:color w:val="auto"/>
                <w:sz w:val="24"/>
                <w:szCs w:val="24"/>
                <w:highlight w:val="none"/>
                <w:lang w:val="en-GB" w:eastAsia="zh-CN"/>
              </w:rPr>
              <w:t>0</w:t>
            </w:r>
            <w:r>
              <w:rPr>
                <w:rFonts w:hint="eastAsia" w:ascii="方正仿宋_GB2312" w:hAnsi="方正仿宋_GB2312" w:eastAsia="方正仿宋_GB2312" w:cs="方正仿宋_GB2312"/>
                <w:color w:val="auto"/>
                <w:sz w:val="24"/>
                <w:szCs w:val="24"/>
                <w:highlight w:val="none"/>
                <w:lang w:eastAsia="zh-CN"/>
              </w:rPr>
              <w:t>1张及以上</w:t>
            </w:r>
          </w:p>
        </w:tc>
        <w:tc>
          <w:tcPr>
            <w:tcW w:w="1695" w:type="dxa"/>
            <w:vAlign w:val="center"/>
          </w:tcPr>
          <w:p>
            <w:pPr>
              <w:pStyle w:val="2"/>
              <w:snapToGrid w:val="0"/>
              <w:spacing w:before="78" w:beforeLines="25" w:after="78" w:afterLines="25" w:line="360" w:lineRule="auto"/>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1.8万元/月</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2"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19</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信用卡贷中异常侦测管理系统项目</w:t>
            </w:r>
          </w:p>
        </w:tc>
        <w:tc>
          <w:tcPr>
            <w:tcW w:w="2887"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运营服务费</w:t>
            </w:r>
          </w:p>
        </w:tc>
        <w:tc>
          <w:tcPr>
            <w:tcW w:w="1695" w:type="dxa"/>
            <w:vAlign w:val="center"/>
          </w:tcPr>
          <w:p>
            <w:pPr>
              <w:pStyle w:val="2"/>
              <w:snapToGrid w:val="0"/>
              <w:spacing w:before="78" w:beforeLines="25" w:after="78" w:afterLines="25" w:line="360" w:lineRule="auto"/>
              <w:jc w:val="center"/>
              <w:rPr>
                <w:rFonts w:hint="default" w:ascii="方正仿宋_GB2312" w:hAnsi="方正仿宋_GB2312" w:eastAsia="方正仿宋_GB2312" w:cs="方正仿宋_GB2312"/>
                <w:sz w:val="24"/>
                <w:szCs w:val="24"/>
                <w:highlight w:val="none"/>
                <w:lang w:val="en-US" w:eastAsia="zh-CN" w:bidi="ar"/>
              </w:rPr>
            </w:pPr>
            <w:r>
              <w:rPr>
                <w:rFonts w:hint="eastAsia" w:ascii="方正仿宋_GB2312" w:hAnsi="方正仿宋_GB2312" w:eastAsia="方正仿宋_GB2312" w:cs="方正仿宋_GB2312"/>
                <w:sz w:val="24"/>
                <w:szCs w:val="24"/>
                <w:highlight w:val="none"/>
                <w:lang w:val="en-US" w:eastAsia="zh-CN" w:bidi="ar"/>
              </w:rPr>
              <w:t>2万元/月</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kern w:val="2"/>
                <w:sz w:val="24"/>
                <w:szCs w:val="24"/>
                <w:highlight w:val="none"/>
                <w:lang w:val="en-US" w:eastAsia="zh-CN" w:bidi="ar"/>
              </w:rPr>
              <w:t>特</w:t>
            </w:r>
            <w:r>
              <w:rPr>
                <w:rFonts w:hint="eastAsia" w:ascii="方正仿宋_GB2312" w:hAnsi="方正仿宋_GB2312" w:eastAsia="方正仿宋_GB2312" w:cs="方正仿宋_GB2312"/>
                <w:b w:val="0"/>
                <w:bCs/>
                <w:sz w:val="24"/>
                <w:szCs w:val="24"/>
                <w:highlight w:val="none"/>
                <w:lang w:bidi="ar"/>
              </w:rPr>
              <w:t>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96"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20</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借记卡、贷记卡APPLE PAY及HCE云闪付项目运营服务费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借记卡、贷记卡APPLE PAY及HCE云闪付项目运营服务费</w:t>
            </w:r>
          </w:p>
        </w:tc>
        <w:tc>
          <w:tcPr>
            <w:tcW w:w="1695"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为支持</w:t>
            </w:r>
            <w:r>
              <w:rPr>
                <w:rFonts w:hint="eastAsia" w:ascii="方正仿宋_GB2312" w:hAnsi="方正仿宋_GB2312" w:eastAsia="方正仿宋_GB2312" w:cs="方正仿宋_GB2312"/>
                <w:color w:val="auto"/>
                <w:sz w:val="24"/>
                <w:szCs w:val="24"/>
                <w:highlight w:val="none"/>
                <w:lang w:eastAsia="zh-CN"/>
              </w:rPr>
              <w:t>招标人</w:t>
            </w:r>
            <w:r>
              <w:rPr>
                <w:rFonts w:hint="eastAsia" w:ascii="方正仿宋_GB2312" w:hAnsi="方正仿宋_GB2312" w:eastAsia="方正仿宋_GB2312" w:cs="方正仿宋_GB2312"/>
                <w:color w:val="auto"/>
                <w:sz w:val="24"/>
                <w:szCs w:val="24"/>
                <w:highlight w:val="none"/>
              </w:rPr>
              <w:t>业务发展，贷记卡、借记卡的APPLE PAY等手机PAY运营服务费自2021年11月20日起免除；贷记卡、借记卡的HCE运营服务费自2021年11月24日起免除。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1" w:hRule="atLeast"/>
          <w:jc w:val="center"/>
        </w:trPr>
        <w:tc>
          <w:tcPr>
            <w:tcW w:w="731"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三</w:t>
            </w:r>
          </w:p>
        </w:tc>
        <w:tc>
          <w:tcPr>
            <w:tcW w:w="8992" w:type="dxa"/>
            <w:gridSpan w:val="4"/>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个性化技术服务费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6" w:hRule="atLeast"/>
          <w:jc w:val="center"/>
        </w:trPr>
        <w:tc>
          <w:tcPr>
            <w:tcW w:w="731" w:type="dxa"/>
            <w:vMerge w:val="restart"/>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546"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技术支持服务费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本地服务（上海）</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2000元/人天</w:t>
            </w:r>
          </w:p>
        </w:tc>
        <w:tc>
          <w:tcPr>
            <w:tcW w:w="2864" w:type="dxa"/>
            <w:vMerge w:val="restart"/>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val="0"/>
                <w:bCs/>
                <w:kern w:val="2"/>
                <w:sz w:val="24"/>
                <w:szCs w:val="24"/>
                <w:highlight w:val="none"/>
                <w:lang w:val="en-US" w:eastAsia="zh-CN" w:bidi="ar"/>
              </w:rPr>
              <w:t>特</w:t>
            </w:r>
            <w:r>
              <w:rPr>
                <w:rFonts w:hint="eastAsia" w:ascii="方正仿宋_GB2312" w:hAnsi="方正仿宋_GB2312" w:eastAsia="方正仿宋_GB2312" w:cs="方正仿宋_GB2312"/>
                <w:b w:val="0"/>
                <w:bCs/>
                <w:sz w:val="24"/>
                <w:szCs w:val="24"/>
                <w:highlight w:val="none"/>
                <w:lang w:bidi="ar"/>
              </w:rPr>
              <w:t>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88" w:hRule="atLeast"/>
          <w:jc w:val="center"/>
        </w:trPr>
        <w:tc>
          <w:tcPr>
            <w:tcW w:w="731"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1546" w:type="dxa"/>
            <w:vMerge w:val="continue"/>
            <w:vAlign w:val="center"/>
          </w:tcPr>
          <w:p>
            <w:pPr>
              <w:pStyle w:val="7"/>
              <w:spacing w:line="600" w:lineRule="exact"/>
              <w:jc w:val="center"/>
              <w:rPr>
                <w:rFonts w:hint="eastAsia" w:ascii="方正仿宋_GB2312" w:hAnsi="方正仿宋_GB2312" w:eastAsia="方正仿宋_GB2312" w:cs="方正仿宋_GB2312"/>
                <w:sz w:val="24"/>
                <w:szCs w:val="24"/>
                <w:highlight w:val="none"/>
              </w:rPr>
            </w:pP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异地服务（除上海以外的中国大陆及其他城市）</w:t>
            </w:r>
          </w:p>
        </w:tc>
        <w:tc>
          <w:tcPr>
            <w:tcW w:w="1695" w:type="dxa"/>
            <w:vAlign w:val="center"/>
          </w:tcPr>
          <w:p>
            <w:pPr>
              <w:pStyle w:val="7"/>
              <w:spacing w:line="600" w:lineRule="exact"/>
              <w:jc w:val="cente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2000元/人天</w:t>
            </w:r>
          </w:p>
        </w:tc>
        <w:tc>
          <w:tcPr>
            <w:tcW w:w="2864" w:type="dxa"/>
            <w:vMerge w:val="continue"/>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2" w:hRule="atLeast"/>
          <w:jc w:val="center"/>
        </w:trPr>
        <w:tc>
          <w:tcPr>
            <w:tcW w:w="731" w:type="dxa"/>
            <w:vAlign w:val="center"/>
          </w:tcPr>
          <w:p>
            <w:pPr>
              <w:pStyle w:val="7"/>
              <w:spacing w:line="600" w:lineRule="exact"/>
              <w:ind w:left="1"/>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独立项目支持服务费</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独立项目支持服务费</w:t>
            </w:r>
          </w:p>
        </w:tc>
        <w:tc>
          <w:tcPr>
            <w:tcW w:w="1695"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val="0"/>
                <w:bCs/>
                <w:kern w:val="2"/>
                <w:sz w:val="24"/>
                <w:szCs w:val="24"/>
                <w:highlight w:val="none"/>
                <w:lang w:val="en-US" w:eastAsia="zh-CN" w:bidi="ar"/>
              </w:rPr>
              <w:t>特</w:t>
            </w:r>
            <w:r>
              <w:rPr>
                <w:rFonts w:hint="eastAsia" w:ascii="方正仿宋_GB2312" w:hAnsi="方正仿宋_GB2312" w:eastAsia="方正仿宋_GB2312" w:cs="方正仿宋_GB2312"/>
                <w:b w:val="0"/>
                <w:bCs/>
                <w:sz w:val="24"/>
                <w:szCs w:val="24"/>
                <w:highlight w:val="none"/>
                <w:lang w:bidi="ar"/>
              </w:rPr>
              <w:t>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00" w:hRule="atLeast"/>
          <w:jc w:val="center"/>
        </w:trPr>
        <w:tc>
          <w:tcPr>
            <w:tcW w:w="731" w:type="dxa"/>
            <w:vAlign w:val="center"/>
          </w:tcPr>
          <w:p>
            <w:pPr>
              <w:pStyle w:val="7"/>
              <w:spacing w:line="600" w:lineRule="exact"/>
              <w:ind w:left="1" w:leftChars="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四</w:t>
            </w:r>
          </w:p>
        </w:tc>
        <w:tc>
          <w:tcPr>
            <w:tcW w:w="1546"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z w:val="24"/>
                <w:szCs w:val="24"/>
                <w:highlight w:val="none"/>
                <w:lang w:eastAsia="zh"/>
              </w:rPr>
              <w:t>数字化运营服务项目</w:t>
            </w:r>
          </w:p>
        </w:tc>
        <w:tc>
          <w:tcPr>
            <w:tcW w:w="2887"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sz w:val="24"/>
                <w:szCs w:val="24"/>
                <w:highlight w:val="none"/>
                <w:lang w:eastAsia="zh"/>
              </w:rPr>
              <w:t>数字化运营服务项目</w:t>
            </w:r>
          </w:p>
        </w:tc>
        <w:tc>
          <w:tcPr>
            <w:tcW w:w="1695"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2864" w:type="dxa"/>
            <w:vAlign w:val="center"/>
          </w:tcPr>
          <w:p>
            <w:pPr>
              <w:pStyle w:val="7"/>
              <w:spacing w:line="6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详见响应一览表附件2</w:t>
            </w:r>
          </w:p>
        </w:tc>
      </w:tr>
    </w:tbl>
    <w:p>
      <w:pPr>
        <w:rPr>
          <w:rFonts w:hint="eastAsia"/>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r>
        <w:rPr>
          <w:rFonts w:hint="eastAsia" w:ascii="仿宋_GB2312" w:hAnsi="仿宋_GB2312" w:eastAsia="仿宋_GB2312" w:cs="仿宋_GB2312"/>
          <w:sz w:val="32"/>
          <w:szCs w:val="32"/>
          <w:highlight w:val="none"/>
          <w:lang w:val="en-US" w:eastAsia="zh-CN"/>
        </w:rPr>
        <w:t>附件1：</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卡片寄送服务费</w:t>
      </w:r>
    </w:p>
    <w:tbl>
      <w:tblPr>
        <w:tblStyle w:val="5"/>
        <w:tblW w:w="9517" w:type="dxa"/>
        <w:tblInd w:w="-407" w:type="dxa"/>
        <w:tblLayout w:type="fixed"/>
        <w:tblCellMar>
          <w:top w:w="0" w:type="dxa"/>
          <w:left w:w="0" w:type="dxa"/>
          <w:bottom w:w="0" w:type="dxa"/>
          <w:right w:w="0" w:type="dxa"/>
        </w:tblCellMar>
      </w:tblPr>
      <w:tblGrid>
        <w:gridCol w:w="1353"/>
        <w:gridCol w:w="730"/>
        <w:gridCol w:w="430"/>
        <w:gridCol w:w="1020"/>
        <w:gridCol w:w="2763"/>
        <w:gridCol w:w="1132"/>
        <w:gridCol w:w="1159"/>
        <w:gridCol w:w="930"/>
      </w:tblGrid>
      <w:tr>
        <w:tblPrEx>
          <w:tblLayout w:type="fixed"/>
          <w:tblCellMar>
            <w:top w:w="0" w:type="dxa"/>
            <w:left w:w="0" w:type="dxa"/>
            <w:bottom w:w="0" w:type="dxa"/>
            <w:right w:w="0" w:type="dxa"/>
          </w:tblCellMar>
        </w:tblPrEx>
        <w:trPr>
          <w:trHeight w:val="1408" w:hRule="atLeast"/>
          <w:tblHeader/>
        </w:trPr>
        <w:tc>
          <w:tcPr>
            <w:tcW w:w="13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寄送服务提供商/寄送方式</w:t>
            </w:r>
          </w:p>
        </w:tc>
        <w:tc>
          <w:tcPr>
            <w:tcW w:w="7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始发地</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同城</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一区</w:t>
            </w:r>
          </w:p>
        </w:tc>
        <w:tc>
          <w:tcPr>
            <w:tcW w:w="27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二区</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三区</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四区</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五区</w:t>
            </w:r>
          </w:p>
        </w:tc>
      </w:tr>
      <w:tr>
        <w:tblPrEx>
          <w:tblLayout w:type="fixed"/>
          <w:tblCellMar>
            <w:top w:w="0" w:type="dxa"/>
            <w:left w:w="0" w:type="dxa"/>
            <w:bottom w:w="0" w:type="dxa"/>
            <w:right w:w="0" w:type="dxa"/>
          </w:tblCellMar>
        </w:tblPrEx>
        <w:trPr>
          <w:trHeight w:val="90" w:hRule="atLeast"/>
        </w:trPr>
        <w:tc>
          <w:tcPr>
            <w:tcW w:w="135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EMS陆运</w:t>
            </w:r>
          </w:p>
        </w:tc>
        <w:tc>
          <w:tcPr>
            <w:tcW w:w="7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江苏（丹阳）</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丹阳</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江苏、 上海、 浙江、 安徽</w:t>
            </w:r>
          </w:p>
        </w:tc>
        <w:tc>
          <w:tcPr>
            <w:tcW w:w="2763" w:type="dxa"/>
            <w:tcBorders>
              <w:top w:val="nil"/>
              <w:left w:val="nil"/>
              <w:bottom w:val="nil"/>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北京、天津、河北、山西、内蒙古、福建、江西、山东、河南、湖北、湖南、广东、重庆、陕西</w:t>
            </w:r>
          </w:p>
        </w:tc>
        <w:tc>
          <w:tcPr>
            <w:tcW w:w="1132" w:type="dxa"/>
            <w:tcBorders>
              <w:top w:val="nil"/>
              <w:left w:val="nil"/>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辽宁、广西、四川、吉林、黑龙江</w:t>
            </w:r>
          </w:p>
        </w:tc>
        <w:tc>
          <w:tcPr>
            <w:tcW w:w="1159" w:type="dxa"/>
            <w:tcBorders>
              <w:top w:val="nil"/>
              <w:left w:val="nil"/>
              <w:bottom w:val="single" w:color="000000" w:sz="4" w:space="0"/>
              <w:right w:val="nil"/>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海南、贵州、云南、甘肃、青海、宁夏</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新疆、西藏</w:t>
            </w:r>
          </w:p>
        </w:tc>
      </w:tr>
      <w:tr>
        <w:tblPrEx>
          <w:tblLayout w:type="fixed"/>
          <w:tblCellMar>
            <w:top w:w="0" w:type="dxa"/>
            <w:left w:w="0" w:type="dxa"/>
            <w:bottom w:w="0" w:type="dxa"/>
            <w:right w:w="0" w:type="dxa"/>
          </w:tblCellMar>
        </w:tblPrEx>
        <w:trPr>
          <w:trHeight w:val="2283" w:hRule="atLeast"/>
        </w:trPr>
        <w:tc>
          <w:tcPr>
            <w:tcW w:w="13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highlight w:val="none"/>
              </w:rPr>
            </w:pPr>
          </w:p>
        </w:tc>
        <w:tc>
          <w:tcPr>
            <w:tcW w:w="7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广东珠海/东莞</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珠海/东莞</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广东</w:t>
            </w:r>
          </w:p>
        </w:tc>
        <w:tc>
          <w:tcPr>
            <w:tcW w:w="276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上海、江苏、浙江、安徽、福建、江西、河南、湖北、湖南、广西、海南、四川、重庆、贵州、云南</w:t>
            </w:r>
          </w:p>
        </w:tc>
        <w:tc>
          <w:tcPr>
            <w:tcW w:w="1132" w:type="dxa"/>
            <w:tcBorders>
              <w:top w:val="nil"/>
              <w:left w:val="nil"/>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北京、天津、河北、山西、山东、陕西、内蒙古</w:t>
            </w:r>
          </w:p>
        </w:tc>
        <w:tc>
          <w:tcPr>
            <w:tcW w:w="1159" w:type="dxa"/>
            <w:tcBorders>
              <w:top w:val="nil"/>
              <w:left w:val="nil"/>
              <w:bottom w:val="single" w:color="000000" w:sz="4" w:space="0"/>
              <w:right w:val="nil"/>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宁夏、甘肃、青海</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辽宁、吉林、黑龙江、新疆、西藏</w:t>
            </w:r>
          </w:p>
        </w:tc>
      </w:tr>
      <w:tr>
        <w:tblPrEx>
          <w:tblLayout w:type="fixed"/>
          <w:tblCellMar>
            <w:top w:w="0" w:type="dxa"/>
            <w:left w:w="0" w:type="dxa"/>
            <w:bottom w:w="0" w:type="dxa"/>
            <w:right w:w="0" w:type="dxa"/>
          </w:tblCellMar>
        </w:tblPrEx>
        <w:trPr>
          <w:trHeight w:val="2533" w:hRule="atLeast"/>
        </w:trPr>
        <w:tc>
          <w:tcPr>
            <w:tcW w:w="13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sz w:val="24"/>
                <w:szCs w:val="24"/>
                <w:highlight w:val="none"/>
              </w:rPr>
            </w:pPr>
          </w:p>
        </w:tc>
        <w:tc>
          <w:tcPr>
            <w:tcW w:w="73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山东（济南）</w:t>
            </w:r>
          </w:p>
        </w:tc>
        <w:tc>
          <w:tcPr>
            <w:tcW w:w="43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济南</w:t>
            </w:r>
          </w:p>
        </w:tc>
        <w:tc>
          <w:tcPr>
            <w:tcW w:w="102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北京、天津、河北、河南、山东</w:t>
            </w:r>
          </w:p>
        </w:tc>
        <w:tc>
          <w:tcPr>
            <w:tcW w:w="2763" w:type="dxa"/>
            <w:tcBorders>
              <w:bottom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山西、内蒙古、辽宁、吉林、黑龙江、上海、江苏、浙江、安徽、福建、江西、湖北、湖南、四川、重庆、陕西、宁夏</w:t>
            </w:r>
          </w:p>
        </w:tc>
        <w:tc>
          <w:tcPr>
            <w:tcW w:w="1132" w:type="dxa"/>
            <w:tcBorders>
              <w:top w:val="nil"/>
              <w:left w:val="single" w:color="000000" w:sz="4" w:space="0"/>
              <w:bottom w:val="nil"/>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广东、广西、贵州、甘肃、青海</w:t>
            </w:r>
          </w:p>
        </w:tc>
        <w:tc>
          <w:tcPr>
            <w:tcW w:w="1159" w:type="dxa"/>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云南、海南</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新疆、西藏</w:t>
            </w:r>
          </w:p>
        </w:tc>
      </w:tr>
      <w:tr>
        <w:tblPrEx>
          <w:tblLayout w:type="fixed"/>
          <w:tblCellMar>
            <w:top w:w="0" w:type="dxa"/>
            <w:left w:w="0" w:type="dxa"/>
            <w:bottom w:w="0" w:type="dxa"/>
            <w:right w:w="0" w:type="dxa"/>
          </w:tblCellMar>
        </w:tblPrEx>
        <w:trPr>
          <w:trHeight w:val="1194" w:hRule="atLeast"/>
        </w:trPr>
        <w:tc>
          <w:tcPr>
            <w:tcW w:w="135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响应</w:t>
            </w:r>
            <w:r>
              <w:rPr>
                <w:rFonts w:hint="eastAsia" w:ascii="仿宋_GB2312" w:hAnsi="仿宋_GB2312" w:eastAsia="仿宋_GB2312" w:cs="仿宋_GB2312"/>
                <w:sz w:val="24"/>
                <w:szCs w:val="24"/>
                <w:highlight w:val="none"/>
              </w:rPr>
              <w:t>价格（元/件）</w:t>
            </w:r>
          </w:p>
        </w:tc>
        <w:tc>
          <w:tcPr>
            <w:tcW w:w="7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500g以内</w:t>
            </w:r>
          </w:p>
        </w:tc>
        <w:tc>
          <w:tcPr>
            <w:tcW w:w="4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w:t>
            </w:r>
          </w:p>
        </w:tc>
        <w:tc>
          <w:tcPr>
            <w:tcW w:w="1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6.5</w:t>
            </w:r>
          </w:p>
        </w:tc>
        <w:tc>
          <w:tcPr>
            <w:tcW w:w="27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1132"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r>
      <w:tr>
        <w:tblPrEx>
          <w:tblLayout w:type="fixed"/>
          <w:tblCellMar>
            <w:top w:w="0" w:type="dxa"/>
            <w:left w:w="0" w:type="dxa"/>
            <w:bottom w:w="0" w:type="dxa"/>
            <w:right w:w="0" w:type="dxa"/>
          </w:tblCellMar>
        </w:tblPrEx>
        <w:trPr>
          <w:trHeight w:val="1803" w:hRule="atLeast"/>
        </w:trPr>
        <w:tc>
          <w:tcPr>
            <w:tcW w:w="135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最高限价</w:t>
            </w:r>
            <w:r>
              <w:rPr>
                <w:rFonts w:hint="eastAsia" w:ascii="仿宋_GB2312" w:hAnsi="仿宋_GB2312" w:eastAsia="仿宋_GB2312" w:cs="仿宋_GB2312"/>
                <w:sz w:val="24"/>
                <w:szCs w:val="24"/>
                <w:highlight w:val="none"/>
              </w:rPr>
              <w:t>（元/件）</w:t>
            </w:r>
          </w:p>
        </w:tc>
        <w:tc>
          <w:tcPr>
            <w:tcW w:w="7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500g以内</w:t>
            </w:r>
          </w:p>
        </w:tc>
        <w:tc>
          <w:tcPr>
            <w:tcW w:w="4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w:t>
            </w:r>
          </w:p>
        </w:tc>
        <w:tc>
          <w:tcPr>
            <w:tcW w:w="10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6.5</w:t>
            </w:r>
          </w:p>
        </w:tc>
        <w:tc>
          <w:tcPr>
            <w:tcW w:w="27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1132"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napToGrid w:val="0"/>
              <w:spacing w:before="156" w:beforeLines="50" w:after="156" w:afterLines="50"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p>
        </w:tc>
      </w:tr>
    </w:tbl>
    <w:p>
      <w:pPr>
        <w:snapToGrid w:val="0"/>
        <w:spacing w:before="156" w:beforeLines="50" w:after="156" w:afterLines="50" w:line="360" w:lineRule="auto"/>
        <w:rPr>
          <w:rFonts w:hint="eastAsia"/>
        </w:rPr>
      </w:pPr>
      <w:r>
        <w:rPr>
          <w:rFonts w:hint="eastAsia" w:ascii="仿宋_GB2312" w:hAnsi="仿宋_GB2312" w:eastAsia="仿宋_GB2312" w:cs="仿宋_GB2312"/>
          <w:sz w:val="32"/>
          <w:szCs w:val="32"/>
          <w:highlight w:val="none"/>
        </w:rPr>
        <w:t>注：上述寄送服务提供商为EMS，寄送服务方式为陆运。</w:t>
      </w:r>
      <w:bookmarkStart w:id="0" w:name="_GoBack"/>
      <w:bookmarkEnd w:id="0"/>
    </w:p>
    <w:tbl>
      <w:tblPr>
        <w:tblStyle w:val="5"/>
        <w:tblW w:w="9138" w:type="dxa"/>
        <w:jc w:val="center"/>
        <w:tblInd w:w="0" w:type="dxa"/>
        <w:tblLayout w:type="fixed"/>
        <w:tblCellMar>
          <w:top w:w="0" w:type="dxa"/>
          <w:left w:w="108" w:type="dxa"/>
          <w:bottom w:w="0" w:type="dxa"/>
          <w:right w:w="108" w:type="dxa"/>
        </w:tblCellMar>
      </w:tblPr>
      <w:tblGrid>
        <w:gridCol w:w="977"/>
        <w:gridCol w:w="4177"/>
        <w:gridCol w:w="1992"/>
        <w:gridCol w:w="1992"/>
      </w:tblGrid>
      <w:tr>
        <w:tblPrEx>
          <w:tblLayout w:type="fixed"/>
          <w:tblCellMar>
            <w:top w:w="0" w:type="dxa"/>
            <w:left w:w="108" w:type="dxa"/>
            <w:bottom w:w="0" w:type="dxa"/>
            <w:right w:w="108" w:type="dxa"/>
          </w:tblCellMar>
        </w:tblPrEx>
        <w:trPr>
          <w:trHeight w:val="836" w:hRule="atLeast"/>
          <w:jc w:val="center"/>
        </w:trPr>
        <w:tc>
          <w:tcPr>
            <w:tcW w:w="5154" w:type="dxa"/>
            <w:gridSpan w:val="2"/>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寄达地</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rPr>
              <w:t>响应价格</w:t>
            </w:r>
            <w:r>
              <w:rPr>
                <w:rFonts w:hint="eastAsia" w:ascii="仿宋_GB2312" w:hAnsi="仿宋_GB2312" w:eastAsia="仿宋_GB2312" w:cs="仿宋_GB2312"/>
                <w:color w:val="000000"/>
                <w:kern w:val="0"/>
                <w:sz w:val="24"/>
                <w:szCs w:val="24"/>
                <w:highlight w:val="none"/>
              </w:rPr>
              <w:t>首重 （1000克/元）</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最高限价</w:t>
            </w:r>
            <w:r>
              <w:rPr>
                <w:rFonts w:hint="eastAsia" w:ascii="仿宋_GB2312" w:hAnsi="仿宋_GB2312" w:eastAsia="仿宋_GB2312" w:cs="仿宋_GB2312"/>
                <w:color w:val="000000"/>
                <w:kern w:val="0"/>
                <w:sz w:val="24"/>
                <w:szCs w:val="24"/>
                <w:highlight w:val="none"/>
              </w:rPr>
              <w:t>首重 （1000克/元）</w:t>
            </w:r>
          </w:p>
        </w:tc>
      </w:tr>
      <w:tr>
        <w:tblPrEx>
          <w:tblLayout w:type="fixed"/>
          <w:tblCellMar>
            <w:top w:w="0" w:type="dxa"/>
            <w:left w:w="108" w:type="dxa"/>
            <w:bottom w:w="0" w:type="dxa"/>
            <w:right w:w="108" w:type="dxa"/>
          </w:tblCellMar>
        </w:tblPrEx>
        <w:trPr>
          <w:trHeight w:val="504" w:hRule="atLeast"/>
          <w:jc w:val="center"/>
        </w:trPr>
        <w:tc>
          <w:tcPr>
            <w:tcW w:w="977" w:type="dxa"/>
            <w:vMerge w:val="restart"/>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一区</w:t>
            </w:r>
          </w:p>
        </w:tc>
        <w:tc>
          <w:tcPr>
            <w:tcW w:w="41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同城（银川本市）</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6.5</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6.5</w:t>
            </w:r>
          </w:p>
        </w:tc>
      </w:tr>
      <w:tr>
        <w:tblPrEx>
          <w:tblLayout w:type="fixed"/>
          <w:tblCellMar>
            <w:top w:w="0" w:type="dxa"/>
            <w:left w:w="108" w:type="dxa"/>
            <w:bottom w:w="0" w:type="dxa"/>
            <w:right w:w="108" w:type="dxa"/>
          </w:tblCellMar>
        </w:tblPrEx>
        <w:trPr>
          <w:trHeight w:val="442" w:hRule="atLeast"/>
          <w:jc w:val="center"/>
        </w:trPr>
        <w:tc>
          <w:tcPr>
            <w:tcW w:w="977"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仿宋_GB2312" w:hAnsi="仿宋_GB2312" w:eastAsia="仿宋_GB2312" w:cs="仿宋_GB2312"/>
                <w:sz w:val="24"/>
                <w:szCs w:val="24"/>
                <w:highlight w:val="none"/>
              </w:rPr>
            </w:pPr>
          </w:p>
        </w:tc>
        <w:tc>
          <w:tcPr>
            <w:tcW w:w="41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宁夏省</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6.5</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6.5</w:t>
            </w:r>
          </w:p>
        </w:tc>
      </w:tr>
      <w:tr>
        <w:tblPrEx>
          <w:tblLayout w:type="fixed"/>
          <w:tblCellMar>
            <w:top w:w="0" w:type="dxa"/>
            <w:left w:w="108" w:type="dxa"/>
            <w:bottom w:w="0" w:type="dxa"/>
            <w:right w:w="108" w:type="dxa"/>
          </w:tblCellMar>
        </w:tblPrEx>
        <w:trPr>
          <w:trHeight w:val="544" w:hRule="atLeast"/>
          <w:jc w:val="center"/>
        </w:trPr>
        <w:tc>
          <w:tcPr>
            <w:tcW w:w="9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二区</w:t>
            </w:r>
          </w:p>
        </w:tc>
        <w:tc>
          <w:tcPr>
            <w:tcW w:w="41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甘肃、内蒙古、陕西、河北、山西</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7.0</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7.0</w:t>
            </w:r>
          </w:p>
        </w:tc>
      </w:tr>
      <w:tr>
        <w:tblPrEx>
          <w:tblLayout w:type="fixed"/>
          <w:tblCellMar>
            <w:top w:w="0" w:type="dxa"/>
            <w:left w:w="108" w:type="dxa"/>
            <w:bottom w:w="0" w:type="dxa"/>
            <w:right w:w="108" w:type="dxa"/>
          </w:tblCellMar>
        </w:tblPrEx>
        <w:trPr>
          <w:trHeight w:val="1303" w:hRule="atLeast"/>
          <w:jc w:val="center"/>
        </w:trPr>
        <w:tc>
          <w:tcPr>
            <w:tcW w:w="9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三区</w:t>
            </w:r>
          </w:p>
        </w:tc>
        <w:tc>
          <w:tcPr>
            <w:tcW w:w="41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河南、北京、天津、重庆 四川、山东、湖北、安徽 江苏、辽宁、贵州、湖南 江西、上海、浙江</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7.0</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7.0</w:t>
            </w:r>
          </w:p>
        </w:tc>
      </w:tr>
      <w:tr>
        <w:tblPrEx>
          <w:tblLayout w:type="fixed"/>
          <w:tblCellMar>
            <w:top w:w="0" w:type="dxa"/>
            <w:left w:w="108" w:type="dxa"/>
            <w:bottom w:w="0" w:type="dxa"/>
            <w:right w:w="108" w:type="dxa"/>
          </w:tblCellMar>
        </w:tblPrEx>
        <w:trPr>
          <w:trHeight w:val="810" w:hRule="atLeast"/>
          <w:jc w:val="center"/>
        </w:trPr>
        <w:tc>
          <w:tcPr>
            <w:tcW w:w="9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四区</w:t>
            </w:r>
          </w:p>
        </w:tc>
        <w:tc>
          <w:tcPr>
            <w:tcW w:w="41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吉林、黑龙江、云南、广东、广西、福建、海南</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9.0</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9.0</w:t>
            </w:r>
          </w:p>
        </w:tc>
      </w:tr>
      <w:tr>
        <w:tblPrEx>
          <w:tblLayout w:type="fixed"/>
          <w:tblCellMar>
            <w:top w:w="0" w:type="dxa"/>
            <w:left w:w="108" w:type="dxa"/>
            <w:bottom w:w="0" w:type="dxa"/>
            <w:right w:w="108" w:type="dxa"/>
          </w:tblCellMar>
        </w:tblPrEx>
        <w:trPr>
          <w:trHeight w:val="635" w:hRule="atLeast"/>
          <w:jc w:val="center"/>
        </w:trPr>
        <w:tc>
          <w:tcPr>
            <w:tcW w:w="9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五区</w:t>
            </w:r>
          </w:p>
        </w:tc>
        <w:tc>
          <w:tcPr>
            <w:tcW w:w="4177" w:type="dxa"/>
            <w:tcBorders>
              <w:top w:val="single" w:color="000000" w:sz="8" w:space="0"/>
              <w:left w:val="single" w:color="000000" w:sz="8" w:space="0"/>
              <w:bottom w:val="single" w:color="000000" w:sz="8" w:space="0"/>
              <w:right w:val="single" w:color="000000" w:sz="8" w:space="0"/>
            </w:tcBorders>
            <w:vAlign w:val="center"/>
          </w:tcPr>
          <w:p>
            <w:pPr>
              <w:spacing w:line="360" w:lineRule="auto"/>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rPr>
              <w:t>西藏、青海、新疆</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9.0</w:t>
            </w:r>
          </w:p>
        </w:tc>
        <w:tc>
          <w:tcPr>
            <w:tcW w:w="1992"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textAlignment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9.0</w:t>
            </w:r>
          </w:p>
        </w:tc>
      </w:tr>
    </w:tbl>
    <w:p>
      <w:pPr>
        <w:snapToGrid w:val="0"/>
        <w:spacing w:before="156" w:beforeLines="50" w:after="156" w:afterLines="50"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注：上述寄送服务提供商为宁夏EMS，寄送</w:t>
      </w:r>
      <w:r>
        <w:rPr>
          <w:rFonts w:hint="eastAsia" w:ascii="仿宋_GB2312" w:hAnsi="仿宋_GB2312" w:eastAsia="仿宋_GB2312" w:cs="仿宋_GB2312"/>
          <w:color w:val="auto"/>
          <w:sz w:val="32"/>
          <w:szCs w:val="32"/>
          <w:highlight w:val="none"/>
        </w:rPr>
        <w:t>服务方式为航空</w:t>
      </w:r>
      <w:r>
        <w:rPr>
          <w:rFonts w:hint="eastAsia" w:ascii="仿宋_GB2312" w:hAnsi="仿宋_GB2312" w:eastAsia="仿宋_GB2312" w:cs="仿宋_GB2312"/>
          <w:sz w:val="32"/>
          <w:szCs w:val="32"/>
          <w:highlight w:val="none"/>
        </w:rPr>
        <w:t>。</w:t>
      </w:r>
    </w:p>
    <w:p>
      <w:pPr>
        <w:rPr>
          <w:rFonts w:hint="eastAsia"/>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数字化运营服务项目：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000000"/>
          <w:sz w:val="32"/>
          <w:szCs w:val="32"/>
          <w:highlight w:val="none"/>
          <w:shd w:val="clear" w:color="auto" w:fill="FFFFFF"/>
          <w:lang w:val="en-US" w:eastAsia="zh-CN"/>
        </w:rPr>
      </w:pPr>
      <w:r>
        <w:rPr>
          <w:rFonts w:hint="eastAsia" w:ascii="仿宋" w:hAnsi="仿宋" w:eastAsia="仿宋" w:cs="仿宋"/>
          <w:b w:val="0"/>
          <w:bCs/>
          <w:color w:val="000000"/>
          <w:sz w:val="32"/>
          <w:szCs w:val="32"/>
          <w:highlight w:val="none"/>
          <w:shd w:val="clear" w:color="auto" w:fill="FFFFFF"/>
          <w:lang w:eastAsia="zh-CN"/>
        </w:rPr>
        <w:t>（</w:t>
      </w:r>
      <w:r>
        <w:rPr>
          <w:rFonts w:hint="eastAsia" w:ascii="仿宋" w:hAnsi="仿宋" w:eastAsia="仿宋" w:cs="仿宋"/>
          <w:b w:val="0"/>
          <w:bCs/>
          <w:color w:val="000000"/>
          <w:sz w:val="32"/>
          <w:szCs w:val="32"/>
          <w:highlight w:val="none"/>
          <w:shd w:val="clear" w:color="auto" w:fill="FFFFFF"/>
          <w:lang w:val="en-US" w:eastAsia="zh-CN"/>
        </w:rPr>
        <w:t>1</w:t>
      </w:r>
      <w:r>
        <w:rPr>
          <w:rFonts w:hint="eastAsia" w:ascii="仿宋" w:hAnsi="仿宋" w:eastAsia="仿宋" w:cs="仿宋"/>
          <w:b w:val="0"/>
          <w:bCs/>
          <w:color w:val="000000"/>
          <w:sz w:val="32"/>
          <w:szCs w:val="32"/>
          <w:highlight w:val="none"/>
          <w:shd w:val="clear" w:color="auto" w:fill="FFFFFF"/>
          <w:lang w:eastAsia="zh-CN"/>
        </w:rPr>
        <w:t>）</w:t>
      </w:r>
      <w:r>
        <w:rPr>
          <w:rFonts w:hint="eastAsia" w:ascii="仿宋" w:hAnsi="仿宋" w:eastAsia="仿宋" w:cs="仿宋"/>
          <w:b w:val="0"/>
          <w:bCs/>
          <w:color w:val="000000"/>
          <w:sz w:val="32"/>
          <w:szCs w:val="32"/>
          <w:highlight w:val="none"/>
          <w:shd w:val="clear" w:color="auto" w:fill="FFFFFF"/>
        </w:rPr>
        <w:t>信用卡产品数字化运营分成比</w:t>
      </w:r>
      <w:r>
        <w:rPr>
          <w:rFonts w:hint="eastAsia" w:ascii="仿宋" w:hAnsi="仿宋" w:eastAsia="仿宋" w:cs="仿宋"/>
          <w:b w:val="0"/>
          <w:bCs/>
          <w:color w:val="000000"/>
          <w:sz w:val="32"/>
          <w:szCs w:val="32"/>
          <w:highlight w:val="none"/>
          <w:shd w:val="clear" w:color="auto" w:fill="FFFFFF"/>
          <w:lang w:val="en-US" w:eastAsia="zh-CN"/>
        </w:rPr>
        <w:t>例</w:t>
      </w:r>
    </w:p>
    <w:tbl>
      <w:tblPr>
        <w:tblStyle w:val="5"/>
        <w:tblpPr w:leftFromText="180" w:rightFromText="180" w:vertAnchor="text" w:horzAnchor="page" w:tblpX="1860" w:tblpY="534"/>
        <w:tblOverlap w:val="never"/>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4"/>
        <w:gridCol w:w="2030"/>
        <w:gridCol w:w="1626"/>
        <w:gridCol w:w="1689"/>
        <w:gridCol w:w="2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7" w:hRule="atLeast"/>
        </w:trPr>
        <w:tc>
          <w:tcPr>
            <w:tcW w:w="1094" w:type="dxa"/>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账户类别</w:t>
            </w:r>
          </w:p>
        </w:tc>
        <w:tc>
          <w:tcPr>
            <w:tcW w:w="2030" w:type="dxa"/>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数字账户</w:t>
            </w:r>
          </w:p>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(含无界卡、新市民卡)</w:t>
            </w:r>
          </w:p>
        </w:tc>
        <w:tc>
          <w:tcPr>
            <w:tcW w:w="1626" w:type="dxa"/>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非数字账户</w:t>
            </w:r>
          </w:p>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(账单分期收入)</w:t>
            </w:r>
          </w:p>
        </w:tc>
        <w:tc>
          <w:tcPr>
            <w:tcW w:w="1689" w:type="dxa"/>
            <w:vAlign w:val="center"/>
          </w:tcPr>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非数字账户</w:t>
            </w:r>
          </w:p>
          <w:p>
            <w:pPr>
              <w:spacing w:line="360" w:lineRule="auto"/>
              <w:jc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(其他类收入)</w:t>
            </w:r>
          </w:p>
        </w:tc>
        <w:tc>
          <w:tcPr>
            <w:tcW w:w="2263" w:type="dxa"/>
            <w:vAlign w:val="center"/>
          </w:tcPr>
          <w:p>
            <w:pPr>
              <w:spacing w:line="360" w:lineRule="auto"/>
              <w:jc w:val="center"/>
              <w:rPr>
                <w:rFonts w:hint="eastAsia" w:ascii="仿宋_GB2312" w:hAnsi="仿宋_GB2312" w:eastAsia="仿宋_GB2312" w:cs="仿宋_GB2312"/>
                <w:b w:val="0"/>
                <w:bCs/>
                <w:color w:val="000000"/>
                <w:sz w:val="24"/>
                <w:szCs w:val="24"/>
                <w:highlight w:val="none"/>
                <w:shd w:val="clear" w:color="auto" w:fill="FFFFFF"/>
                <w:lang w:eastAsia="zh-CN"/>
              </w:rPr>
            </w:pPr>
            <w:r>
              <w:rPr>
                <w:rFonts w:hint="eastAsia" w:ascii="仿宋_GB2312" w:hAnsi="仿宋_GB2312" w:eastAsia="仿宋_GB2312" w:cs="仿宋_GB2312"/>
                <w:b w:val="0"/>
                <w:bCs/>
                <w:sz w:val="24"/>
                <w:szCs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094" w:type="dxa"/>
            <w:vAlign w:val="center"/>
          </w:tcPr>
          <w:p>
            <w:pPr>
              <w:spacing w:line="360" w:lineRule="auto"/>
              <w:jc w:val="center"/>
              <w:rPr>
                <w:rFonts w:hint="eastAsia"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招标人</w:t>
            </w:r>
            <w:r>
              <w:rPr>
                <w:rFonts w:hint="eastAsia" w:ascii="仿宋_GB2312" w:hAnsi="仿宋_GB2312" w:eastAsia="仿宋_GB2312" w:cs="仿宋_GB2312"/>
                <w:color w:val="000000"/>
                <w:sz w:val="24"/>
                <w:szCs w:val="24"/>
                <w:highlight w:val="none"/>
                <w:shd w:val="clear" w:color="auto" w:fill="FFFFFF"/>
              </w:rPr>
              <w:t>分成比例</w:t>
            </w:r>
            <w:r>
              <w:rPr>
                <w:rFonts w:hint="eastAsia" w:ascii="仿宋_GB2312" w:hAnsi="仿宋_GB2312" w:eastAsia="仿宋_GB2312" w:cs="仿宋_GB2312"/>
                <w:color w:val="000000"/>
                <w:sz w:val="24"/>
                <w:szCs w:val="24"/>
                <w:highlight w:val="none"/>
                <w:shd w:val="clear" w:color="auto" w:fill="FFFFFF"/>
                <w:lang w:val="en-US" w:eastAsia="zh-CN"/>
              </w:rPr>
              <w:t>响应报价</w:t>
            </w:r>
          </w:p>
        </w:tc>
        <w:tc>
          <w:tcPr>
            <w:tcW w:w="2030" w:type="dxa"/>
            <w:vAlign w:val="center"/>
          </w:tcPr>
          <w:p>
            <w:pPr>
              <w:spacing w:line="360" w:lineRule="auto"/>
              <w:jc w:val="center"/>
              <w:rPr>
                <w:rFonts w:hint="default"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80%</w:t>
            </w:r>
          </w:p>
        </w:tc>
        <w:tc>
          <w:tcPr>
            <w:tcW w:w="1626" w:type="dxa"/>
            <w:vAlign w:val="center"/>
          </w:tcPr>
          <w:p>
            <w:pPr>
              <w:spacing w:line="360" w:lineRule="auto"/>
              <w:jc w:val="center"/>
              <w:rPr>
                <w:rFonts w:hint="default"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90%</w:t>
            </w:r>
          </w:p>
        </w:tc>
        <w:tc>
          <w:tcPr>
            <w:tcW w:w="1689" w:type="dxa"/>
            <w:vAlign w:val="center"/>
          </w:tcPr>
          <w:p>
            <w:pPr>
              <w:spacing w:line="360" w:lineRule="auto"/>
              <w:jc w:val="center"/>
              <w:rPr>
                <w:rFonts w:hint="default"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91%</w:t>
            </w:r>
          </w:p>
        </w:tc>
        <w:tc>
          <w:tcPr>
            <w:tcW w:w="2263" w:type="dxa"/>
            <w:vMerge w:val="restart"/>
            <w:vAlign w:val="center"/>
          </w:tcPr>
          <w:p>
            <w:pPr>
              <w:spacing w:line="360" w:lineRule="auto"/>
              <w:jc w:val="center"/>
              <w:rPr>
                <w:rFonts w:hint="eastAsia" w:ascii="仿宋_GB2312" w:hAnsi="仿宋_GB2312" w:eastAsia="仿宋_GB2312" w:cs="仿宋_GB2312"/>
                <w:color w:val="000000"/>
                <w:sz w:val="24"/>
                <w:szCs w:val="24"/>
                <w:highlight w:val="none"/>
                <w:shd w:val="clear" w:color="auto" w:fill="FFFFFF"/>
              </w:rPr>
            </w:pPr>
            <w:r>
              <w:rPr>
                <w:rFonts w:hint="eastAsia" w:ascii="仿宋_GB2312" w:hAnsi="仿宋_GB2312" w:eastAsia="仿宋_GB2312" w:cs="仿宋_GB2312"/>
                <w:color w:val="000000"/>
                <w:sz w:val="24"/>
                <w:szCs w:val="24"/>
                <w:highlight w:val="none"/>
                <w:shd w:val="clear" w:color="auto" w:fill="FFFFFF"/>
                <w:lang w:val="en-US" w:eastAsia="zh-CN"/>
              </w:rPr>
              <w:t>特别说明：1.产生的可分配收入按照剔除M1期及以上不良收入后计算；2.数字化运营服务期内，中标人平均每个运营年度在运营方面的投入金额，不低于上一年度分成收入金额的45%。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90" w:hRule="atLeast"/>
        </w:trPr>
        <w:tc>
          <w:tcPr>
            <w:tcW w:w="1094" w:type="dxa"/>
            <w:vAlign w:val="center"/>
          </w:tcPr>
          <w:p>
            <w:pPr>
              <w:spacing w:line="360" w:lineRule="auto"/>
              <w:jc w:val="both"/>
              <w:rPr>
                <w:rFonts w:hint="eastAsia"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中标人</w:t>
            </w:r>
            <w:r>
              <w:rPr>
                <w:rFonts w:hint="eastAsia" w:ascii="仿宋_GB2312" w:hAnsi="仿宋_GB2312" w:eastAsia="仿宋_GB2312" w:cs="仿宋_GB2312"/>
                <w:color w:val="000000"/>
                <w:sz w:val="24"/>
                <w:szCs w:val="24"/>
                <w:highlight w:val="none"/>
                <w:shd w:val="clear" w:color="auto" w:fill="FFFFFF"/>
              </w:rPr>
              <w:t>分成比例</w:t>
            </w:r>
            <w:r>
              <w:rPr>
                <w:rFonts w:hint="eastAsia" w:ascii="仿宋_GB2312" w:hAnsi="仿宋_GB2312" w:eastAsia="仿宋_GB2312" w:cs="仿宋_GB2312"/>
                <w:color w:val="000000"/>
                <w:sz w:val="24"/>
                <w:szCs w:val="24"/>
                <w:highlight w:val="none"/>
                <w:shd w:val="clear" w:color="auto" w:fill="FFFFFF"/>
                <w:lang w:val="en-US" w:eastAsia="zh-CN"/>
              </w:rPr>
              <w:t>响应报价</w:t>
            </w:r>
          </w:p>
        </w:tc>
        <w:tc>
          <w:tcPr>
            <w:tcW w:w="2030" w:type="dxa"/>
            <w:vAlign w:val="center"/>
          </w:tcPr>
          <w:p>
            <w:pPr>
              <w:spacing w:line="360" w:lineRule="auto"/>
              <w:jc w:val="center"/>
              <w:rPr>
                <w:rFonts w:hint="default"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20%</w:t>
            </w:r>
          </w:p>
        </w:tc>
        <w:tc>
          <w:tcPr>
            <w:tcW w:w="1626" w:type="dxa"/>
            <w:vAlign w:val="center"/>
          </w:tcPr>
          <w:p>
            <w:pPr>
              <w:spacing w:line="360" w:lineRule="auto"/>
              <w:jc w:val="center"/>
              <w:rPr>
                <w:rFonts w:hint="default"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10%</w:t>
            </w:r>
          </w:p>
        </w:tc>
        <w:tc>
          <w:tcPr>
            <w:tcW w:w="1689" w:type="dxa"/>
            <w:vAlign w:val="center"/>
          </w:tcPr>
          <w:p>
            <w:pPr>
              <w:spacing w:line="360" w:lineRule="auto"/>
              <w:jc w:val="center"/>
              <w:rPr>
                <w:rFonts w:hint="default" w:ascii="仿宋_GB2312" w:hAnsi="仿宋_GB2312" w:eastAsia="仿宋_GB2312" w:cs="仿宋_GB2312"/>
                <w:color w:val="000000"/>
                <w:sz w:val="24"/>
                <w:szCs w:val="24"/>
                <w:highlight w:val="none"/>
                <w:shd w:val="clear" w:color="auto" w:fill="FFFFFF"/>
                <w:lang w:val="en-US" w:eastAsia="zh-CN"/>
              </w:rPr>
            </w:pPr>
            <w:r>
              <w:rPr>
                <w:rFonts w:hint="eastAsia" w:ascii="仿宋_GB2312" w:hAnsi="仿宋_GB2312" w:eastAsia="仿宋_GB2312" w:cs="仿宋_GB2312"/>
                <w:color w:val="000000"/>
                <w:sz w:val="24"/>
                <w:szCs w:val="24"/>
                <w:highlight w:val="none"/>
                <w:shd w:val="clear" w:color="auto" w:fill="FFFFFF"/>
                <w:lang w:val="en-US" w:eastAsia="zh-CN"/>
              </w:rPr>
              <w:t>9%</w:t>
            </w:r>
          </w:p>
        </w:tc>
        <w:tc>
          <w:tcPr>
            <w:tcW w:w="2263" w:type="dxa"/>
            <w:vMerge w:val="continue"/>
            <w:vAlign w:val="center"/>
          </w:tcPr>
          <w:p>
            <w:pPr>
              <w:spacing w:line="360" w:lineRule="auto"/>
              <w:jc w:val="center"/>
              <w:rPr>
                <w:rFonts w:hint="eastAsia" w:ascii="仿宋_GB2312" w:hAnsi="仿宋_GB2312" w:eastAsia="仿宋_GB2312" w:cs="仿宋_GB2312"/>
                <w:color w:val="000000"/>
                <w:sz w:val="24"/>
                <w:szCs w:val="24"/>
                <w:highlight w:val="none"/>
                <w:shd w:val="clear" w:color="auto" w:fill="FFFFFF"/>
              </w:rPr>
            </w:pPr>
          </w:p>
        </w:tc>
      </w:tr>
    </w:tbl>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val="en-US" w:eastAsia="zh-CN"/>
        </w:rPr>
      </w:pPr>
      <w:r>
        <w:rPr>
          <w:rFonts w:hint="eastAsia" w:ascii="仿宋" w:hAnsi="仿宋" w:eastAsia="仿宋" w:cs="仿宋"/>
          <w:b w:val="0"/>
          <w:bCs w:val="0"/>
          <w:color w:val="000000"/>
          <w:sz w:val="32"/>
          <w:szCs w:val="32"/>
          <w:highlight w:val="none"/>
          <w:shd w:val="clear" w:color="auto" w:fill="FFFFFF"/>
          <w:lang w:eastAsia="zh-CN"/>
        </w:rPr>
        <w:t>（</w:t>
      </w:r>
      <w:r>
        <w:rPr>
          <w:rFonts w:hint="eastAsia" w:ascii="仿宋" w:hAnsi="仿宋" w:eastAsia="仿宋" w:cs="仿宋"/>
          <w:b w:val="0"/>
          <w:bCs w:val="0"/>
          <w:color w:val="000000"/>
          <w:sz w:val="32"/>
          <w:szCs w:val="32"/>
          <w:highlight w:val="none"/>
          <w:shd w:val="clear" w:color="auto" w:fill="FFFFFF"/>
          <w:lang w:val="en-US" w:eastAsia="zh-CN"/>
        </w:rPr>
        <w:t>2</w:t>
      </w:r>
      <w:r>
        <w:rPr>
          <w:rFonts w:hint="eastAsia" w:ascii="仿宋" w:hAnsi="仿宋" w:eastAsia="仿宋" w:cs="仿宋"/>
          <w:b w:val="0"/>
          <w:bCs w:val="0"/>
          <w:color w:val="000000"/>
          <w:sz w:val="32"/>
          <w:szCs w:val="32"/>
          <w:highlight w:val="none"/>
          <w:shd w:val="clear" w:color="auto" w:fill="FFFFFF"/>
          <w:lang w:eastAsia="zh-CN"/>
        </w:rPr>
        <w:t>）</w:t>
      </w:r>
      <w:r>
        <w:rPr>
          <w:rFonts w:hint="eastAsia" w:ascii="仿宋" w:hAnsi="仿宋" w:eastAsia="仿宋" w:cs="仿宋"/>
          <w:b w:val="0"/>
          <w:bCs w:val="0"/>
          <w:color w:val="000000"/>
          <w:sz w:val="32"/>
          <w:szCs w:val="32"/>
          <w:highlight w:val="none"/>
          <w:shd w:val="clear" w:color="auto" w:fill="FFFFFF"/>
        </w:rPr>
        <w:t>消费产品数字化运营分成比例</w:t>
      </w:r>
    </w:p>
    <w:tbl>
      <w:tblPr>
        <w:tblStyle w:val="5"/>
        <w:tblW w:w="87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2578"/>
        <w:gridCol w:w="2579"/>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restart"/>
            <w:shd w:val="clear" w:color="auto" w:fill="FFFFFF" w:themeFill="background1"/>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我行</w:t>
            </w:r>
            <w:r>
              <w:rPr>
                <w:rFonts w:hint="eastAsia" w:ascii="仿宋_GB2312" w:hAnsi="仿宋_GB2312" w:eastAsia="仿宋_GB2312" w:cs="仿宋_GB2312"/>
                <w:color w:val="auto"/>
                <w:sz w:val="24"/>
                <w:szCs w:val="24"/>
                <w:highlight w:val="none"/>
              </w:rPr>
              <w:t>产品</w:t>
            </w:r>
          </w:p>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价格区间</w:t>
            </w:r>
          </w:p>
        </w:tc>
        <w:tc>
          <w:tcPr>
            <w:tcW w:w="2578" w:type="dxa"/>
            <w:vMerge w:val="restart"/>
            <w:shd w:val="clear" w:color="auto" w:fill="FFFFFF" w:themeFill="background1"/>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我行</w:t>
            </w:r>
            <w:r>
              <w:rPr>
                <w:rFonts w:hint="eastAsia" w:ascii="仿宋_GB2312" w:hAnsi="仿宋_GB2312" w:eastAsia="仿宋_GB2312" w:cs="仿宋_GB2312"/>
                <w:color w:val="auto"/>
                <w:sz w:val="24"/>
                <w:szCs w:val="24"/>
                <w:highlight w:val="none"/>
              </w:rPr>
              <w:t>产品</w:t>
            </w:r>
          </w:p>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年化利率</w:t>
            </w:r>
          </w:p>
        </w:tc>
        <w:tc>
          <w:tcPr>
            <w:tcW w:w="4878" w:type="dxa"/>
            <w:gridSpan w:val="2"/>
            <w:shd w:val="clear" w:color="auto" w:fill="FFFFFF" w:themeFill="background1"/>
            <w:vAlign w:val="center"/>
          </w:tcPr>
          <w:p>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收入分配比例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Merge w:val="continue"/>
            <w:shd w:val="clear" w:color="auto" w:fill="FFFFFF" w:themeFill="background1"/>
            <w:vAlign w:val="center"/>
          </w:tcPr>
          <w:p>
            <w:pPr>
              <w:spacing w:line="360" w:lineRule="auto"/>
              <w:jc w:val="center"/>
              <w:rPr>
                <w:rFonts w:hint="eastAsia" w:ascii="仿宋_GB2312" w:hAnsi="仿宋_GB2312" w:eastAsia="仿宋_GB2312" w:cs="仿宋_GB2312"/>
                <w:color w:val="auto"/>
                <w:sz w:val="24"/>
                <w:szCs w:val="24"/>
                <w:highlight w:val="none"/>
              </w:rPr>
            </w:pPr>
          </w:p>
        </w:tc>
        <w:tc>
          <w:tcPr>
            <w:tcW w:w="2578" w:type="dxa"/>
            <w:vMerge w:val="continue"/>
            <w:shd w:val="clear" w:color="auto" w:fill="FFFFFF" w:themeFill="background1"/>
            <w:vAlign w:val="center"/>
          </w:tcPr>
          <w:p>
            <w:pPr>
              <w:spacing w:line="360" w:lineRule="auto"/>
              <w:jc w:val="center"/>
              <w:rPr>
                <w:rFonts w:hint="eastAsia" w:ascii="仿宋_GB2312" w:hAnsi="仿宋_GB2312" w:eastAsia="仿宋_GB2312" w:cs="仿宋_GB2312"/>
                <w:color w:val="auto"/>
                <w:sz w:val="24"/>
                <w:szCs w:val="24"/>
                <w:highlight w:val="none"/>
              </w:rPr>
            </w:pPr>
          </w:p>
        </w:tc>
        <w:tc>
          <w:tcPr>
            <w:tcW w:w="2579" w:type="dxa"/>
            <w:shd w:val="clear" w:color="auto" w:fill="FFFFFF" w:themeFill="background1"/>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shd w:val="clear" w:color="auto" w:fill="FFFFFF"/>
                <w:lang w:val="en-US" w:eastAsia="zh-CN"/>
              </w:rPr>
              <w:t>招标人</w:t>
            </w:r>
            <w:r>
              <w:rPr>
                <w:rFonts w:hint="eastAsia" w:ascii="仿宋_GB2312" w:hAnsi="仿宋_GB2312" w:eastAsia="仿宋_GB2312" w:cs="仿宋_GB2312"/>
                <w:color w:val="auto"/>
                <w:sz w:val="24"/>
                <w:szCs w:val="24"/>
                <w:highlight w:val="none"/>
              </w:rPr>
              <w:t>收入分配</w:t>
            </w:r>
            <w:r>
              <w:rPr>
                <w:rFonts w:hint="eastAsia" w:ascii="仿宋_GB2312" w:hAnsi="仿宋_GB2312" w:eastAsia="仿宋_GB2312" w:cs="仿宋_GB2312"/>
                <w:color w:val="auto"/>
                <w:sz w:val="24"/>
                <w:szCs w:val="24"/>
                <w:highlight w:val="none"/>
                <w:shd w:val="clear" w:color="auto" w:fill="FFFFFF"/>
              </w:rPr>
              <w:t>比例</w:t>
            </w:r>
            <w:r>
              <w:rPr>
                <w:rFonts w:hint="eastAsia" w:ascii="仿宋_GB2312" w:hAnsi="仿宋_GB2312" w:eastAsia="仿宋_GB2312" w:cs="仿宋_GB2312"/>
                <w:color w:val="auto"/>
                <w:sz w:val="24"/>
                <w:szCs w:val="24"/>
                <w:highlight w:val="none"/>
                <w:shd w:val="clear" w:color="auto" w:fill="FFFFFF"/>
                <w:lang w:val="en-US" w:eastAsia="zh-CN"/>
              </w:rPr>
              <w:t>响应报价</w:t>
            </w:r>
          </w:p>
        </w:tc>
        <w:tc>
          <w:tcPr>
            <w:tcW w:w="2299" w:type="dxa"/>
            <w:shd w:val="clear" w:color="auto" w:fill="FFFFFF" w:themeFill="background1"/>
            <w:vAlign w:val="center"/>
          </w:tcPr>
          <w:p>
            <w:pPr>
              <w:spacing w:line="36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shd w:val="clear" w:color="auto" w:fill="FFFFFF"/>
                <w:lang w:val="en-US" w:eastAsia="zh-CN"/>
              </w:rPr>
              <w:t>中标人</w:t>
            </w:r>
            <w:r>
              <w:rPr>
                <w:rFonts w:hint="eastAsia" w:ascii="仿宋_GB2312" w:hAnsi="仿宋_GB2312" w:eastAsia="仿宋_GB2312" w:cs="仿宋_GB2312"/>
                <w:color w:val="auto"/>
                <w:sz w:val="24"/>
                <w:szCs w:val="24"/>
                <w:highlight w:val="none"/>
              </w:rPr>
              <w:t>收入分配</w:t>
            </w:r>
            <w:r>
              <w:rPr>
                <w:rFonts w:hint="eastAsia" w:ascii="仿宋_GB2312" w:hAnsi="仿宋_GB2312" w:eastAsia="仿宋_GB2312" w:cs="仿宋_GB2312"/>
                <w:color w:val="auto"/>
                <w:sz w:val="24"/>
                <w:szCs w:val="24"/>
                <w:highlight w:val="none"/>
                <w:shd w:val="clear" w:color="auto" w:fill="FFFFFF"/>
              </w:rPr>
              <w:t>比例</w:t>
            </w:r>
            <w:r>
              <w:rPr>
                <w:rFonts w:hint="eastAsia" w:ascii="仿宋_GB2312" w:hAnsi="仿宋_GB2312" w:eastAsia="仿宋_GB2312" w:cs="仿宋_GB2312"/>
                <w:color w:val="auto"/>
                <w:sz w:val="24"/>
                <w:szCs w:val="24"/>
                <w:highlight w:val="none"/>
                <w:shd w:val="clear" w:color="auto" w:fill="FFFFFF"/>
                <w:lang w:val="en-US" w:eastAsia="zh-CN"/>
              </w:rPr>
              <w:t>响应报价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低利率</w:t>
            </w:r>
          </w:p>
        </w:tc>
        <w:tc>
          <w:tcPr>
            <w:tcW w:w="2578"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低于3%（含3%）</w:t>
            </w:r>
          </w:p>
        </w:tc>
        <w:tc>
          <w:tcPr>
            <w:tcW w:w="257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97%</w:t>
            </w:r>
          </w:p>
        </w:tc>
        <w:tc>
          <w:tcPr>
            <w:tcW w:w="229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中利率</w:t>
            </w:r>
          </w:p>
        </w:tc>
        <w:tc>
          <w:tcPr>
            <w:tcW w:w="2578"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3%至6%（含6%）</w:t>
            </w:r>
          </w:p>
        </w:tc>
        <w:tc>
          <w:tcPr>
            <w:tcW w:w="257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94%</w:t>
            </w:r>
          </w:p>
        </w:tc>
        <w:tc>
          <w:tcPr>
            <w:tcW w:w="229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高利率</w:t>
            </w:r>
          </w:p>
        </w:tc>
        <w:tc>
          <w:tcPr>
            <w:tcW w:w="2578"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6%至9%（含9%）</w:t>
            </w:r>
          </w:p>
        </w:tc>
        <w:tc>
          <w:tcPr>
            <w:tcW w:w="257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91%</w:t>
            </w:r>
          </w:p>
        </w:tc>
        <w:tc>
          <w:tcPr>
            <w:tcW w:w="229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5"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w:t>
            </w:r>
          </w:p>
        </w:tc>
        <w:tc>
          <w:tcPr>
            <w:tcW w:w="2578" w:type="dxa"/>
            <w:vAlign w:val="center"/>
          </w:tcPr>
          <w:p>
            <w:pPr>
              <w:spacing w:line="36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高于9%</w:t>
            </w:r>
          </w:p>
        </w:tc>
        <w:tc>
          <w:tcPr>
            <w:tcW w:w="257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80%</w:t>
            </w:r>
          </w:p>
        </w:tc>
        <w:tc>
          <w:tcPr>
            <w:tcW w:w="2299" w:type="dxa"/>
            <w:vAlign w:val="center"/>
          </w:tcPr>
          <w:p>
            <w:pPr>
              <w:spacing w:line="360" w:lineRule="auto"/>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r>
    </w:tbl>
    <w:p>
      <w:pPr>
        <w:rPr>
          <w:rFonts w:hint="eastAsia" w:ascii="仿宋" w:hAnsi="仿宋" w:eastAsia="仿宋" w:cs="仿宋"/>
          <w:b w:val="0"/>
          <w:bCs w:val="0"/>
          <w:color w:val="000000"/>
          <w:sz w:val="32"/>
          <w:szCs w:val="32"/>
          <w:highlight w:val="none"/>
          <w:shd w:val="clear" w:color="auto" w:fill="FFFFFF"/>
          <w:lang w:eastAsia="zh-CN"/>
        </w:rPr>
      </w:pPr>
      <w:r>
        <w:rPr>
          <w:rFonts w:hint="eastAsia" w:ascii="仿宋" w:hAnsi="仿宋" w:eastAsia="仿宋" w:cs="仿宋"/>
          <w:b w:val="0"/>
          <w:bCs w:val="0"/>
          <w:color w:val="000000"/>
          <w:sz w:val="32"/>
          <w:szCs w:val="32"/>
          <w:highlight w:val="none"/>
          <w:shd w:val="clear" w:color="auto" w:fill="FFFFFF"/>
          <w:lang w:eastAsia="zh-CN"/>
        </w:rPr>
        <w:br w:type="page"/>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shd w:val="clear" w:color="auto" w:fill="FFFFFF"/>
          <w:lang w:eastAsia="zh-CN"/>
        </w:rPr>
      </w:pPr>
      <w:r>
        <w:rPr>
          <w:rFonts w:hint="eastAsia" w:ascii="仿宋" w:hAnsi="仿宋" w:eastAsia="仿宋" w:cs="仿宋"/>
          <w:b w:val="0"/>
          <w:bCs w:val="0"/>
          <w:color w:val="000000"/>
          <w:sz w:val="32"/>
          <w:szCs w:val="32"/>
          <w:highlight w:val="none"/>
          <w:shd w:val="clear" w:color="auto" w:fill="FFFFFF"/>
          <w:lang w:eastAsia="zh-CN"/>
        </w:rPr>
        <w:t>数字化运营合作期间的新增配套系统</w:t>
      </w:r>
    </w:p>
    <w:tbl>
      <w:tblPr>
        <w:tblStyle w:val="6"/>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928"/>
        <w:gridCol w:w="1868"/>
        <w:gridCol w:w="1208"/>
        <w:gridCol w:w="1544"/>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tblHeader/>
          <w:jc w:val="center"/>
        </w:trPr>
        <w:tc>
          <w:tcPr>
            <w:tcW w:w="928" w:type="dxa"/>
            <w:vAlign w:val="center"/>
          </w:tcPr>
          <w:p>
            <w:pPr>
              <w:pStyle w:val="7"/>
              <w:snapToGrid w:val="0"/>
              <w:spacing w:line="600" w:lineRule="exact"/>
              <w:ind w:right="175" w:rightChars="0"/>
              <w:jc w:val="center"/>
              <w:rPr>
                <w:rFonts w:hint="eastAsia" w:ascii="方正仿宋_GB2312" w:hAnsi="方正仿宋_GB2312" w:eastAsia="方正仿宋_GB2312" w:cs="方正仿宋_GB2312"/>
                <w:b w:val="0"/>
                <w:bCs/>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color w:val="auto"/>
                <w:sz w:val="24"/>
                <w:szCs w:val="24"/>
                <w:highlight w:val="none"/>
                <w:lang w:val="en-US" w:eastAsia="zh-CN"/>
              </w:rPr>
              <w:t>序号</w:t>
            </w:r>
          </w:p>
        </w:tc>
        <w:tc>
          <w:tcPr>
            <w:tcW w:w="1868" w:type="dxa"/>
            <w:vAlign w:val="center"/>
          </w:tcPr>
          <w:p>
            <w:pPr>
              <w:pStyle w:val="7"/>
              <w:snapToGrid w:val="0"/>
              <w:spacing w:line="600" w:lineRule="exact"/>
              <w:ind w:left="107" w:leftChars="0"/>
              <w:jc w:val="center"/>
              <w:rPr>
                <w:rFonts w:hint="eastAsia" w:ascii="方正仿宋_GB2312" w:hAnsi="方正仿宋_GB2312" w:eastAsia="方正仿宋_GB2312" w:cs="方正仿宋_GB2312"/>
                <w:b w:val="0"/>
                <w:bCs/>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color w:val="auto"/>
                <w:sz w:val="24"/>
                <w:szCs w:val="24"/>
                <w:highlight w:val="none"/>
                <w:lang w:val="en-US" w:eastAsia="zh-CN"/>
              </w:rPr>
              <w:t>服务名称</w:t>
            </w:r>
          </w:p>
        </w:tc>
        <w:tc>
          <w:tcPr>
            <w:tcW w:w="1208" w:type="dxa"/>
            <w:vAlign w:val="center"/>
          </w:tcPr>
          <w:p>
            <w:pPr>
              <w:pStyle w:val="7"/>
              <w:snapToGrid w:val="0"/>
              <w:spacing w:line="600" w:lineRule="exact"/>
              <w:jc w:val="center"/>
              <w:rPr>
                <w:rFonts w:hint="eastAsia" w:ascii="方正仿宋_GB2312" w:hAnsi="方正仿宋_GB2312" w:eastAsia="方正仿宋_GB2312" w:cs="方正仿宋_GB2312"/>
                <w:b w:val="0"/>
                <w:bCs/>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color w:val="auto"/>
                <w:sz w:val="24"/>
                <w:szCs w:val="24"/>
                <w:highlight w:val="none"/>
                <w:lang w:val="en-US" w:eastAsia="zh-CN"/>
              </w:rPr>
              <w:t>服务内容</w:t>
            </w:r>
          </w:p>
        </w:tc>
        <w:tc>
          <w:tcPr>
            <w:tcW w:w="1544" w:type="dxa"/>
            <w:vAlign w:val="center"/>
          </w:tcPr>
          <w:p>
            <w:pPr>
              <w:pStyle w:val="7"/>
              <w:snapToGrid w:val="0"/>
              <w:spacing w:line="600" w:lineRule="exact"/>
              <w:jc w:val="center"/>
              <w:rPr>
                <w:rFonts w:hint="eastAsia" w:ascii="方正仿宋_GB2312" w:hAnsi="方正仿宋_GB2312" w:eastAsia="方正仿宋_GB2312" w:cs="方正仿宋_GB2312"/>
                <w:b w:val="0"/>
                <w:bCs/>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color w:val="auto"/>
                <w:sz w:val="24"/>
                <w:szCs w:val="24"/>
                <w:highlight w:val="none"/>
                <w:lang w:val="en-US" w:eastAsia="zh-CN"/>
              </w:rPr>
              <w:t>响应报价</w:t>
            </w:r>
          </w:p>
        </w:tc>
        <w:tc>
          <w:tcPr>
            <w:tcW w:w="3792" w:type="dxa"/>
            <w:vAlign w:val="center"/>
          </w:tcPr>
          <w:p>
            <w:pPr>
              <w:pStyle w:val="7"/>
              <w:snapToGrid w:val="0"/>
              <w:spacing w:line="600" w:lineRule="exact"/>
              <w:jc w:val="center"/>
              <w:rPr>
                <w:rFonts w:hint="eastAsia" w:ascii="方正仿宋_GB2312" w:hAnsi="方正仿宋_GB2312" w:eastAsia="方正仿宋_GB2312" w:cs="方正仿宋_GB2312"/>
                <w:b w:val="0"/>
                <w:bCs/>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1</w:t>
            </w:r>
          </w:p>
        </w:tc>
        <w:tc>
          <w:tcPr>
            <w:tcW w:w="186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shd w:val="clear" w:color="auto" w:fill="FFFFFF"/>
              </w:rPr>
              <w:t>营销响应差异化定价</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shd w:val="clear" w:color="auto" w:fill="FFFFFF"/>
                <w:lang w:val="en-US" w:eastAsia="zh-CN"/>
              </w:rPr>
              <w:t>实施费</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50万元</w:t>
            </w:r>
          </w:p>
        </w:tc>
        <w:tc>
          <w:tcPr>
            <w:tcW w:w="3792" w:type="dxa"/>
            <w:vMerge w:val="restart"/>
            <w:vAlign w:val="center"/>
          </w:tcPr>
          <w:p>
            <w:pPr>
              <w:pStyle w:val="10"/>
              <w:snapToGrid w:val="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r>
              <w:rPr>
                <w:rFonts w:hint="eastAsia" w:ascii="方正仿宋_GB2312" w:hAnsi="方正仿宋_GB2312" w:eastAsia="方正仿宋_GB2312" w:cs="方正仿宋_GB2312"/>
                <w:b w:val="0"/>
                <w:bCs/>
                <w:sz w:val="24"/>
                <w:szCs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lang w:val="en-US" w:eastAsia="zh-CN"/>
              </w:rPr>
            </w:pPr>
            <w:r>
              <w:rPr>
                <w:rFonts w:hint="eastAsia" w:ascii="方正仿宋_GB2312" w:hAnsi="方正仿宋_GB2312" w:eastAsia="方正仿宋_GB2312" w:cs="方正仿宋_GB2312"/>
                <w:sz w:val="24"/>
                <w:szCs w:val="24"/>
                <w:highlight w:val="none"/>
                <w:shd w:val="clear" w:color="auto" w:fill="FFFFFF"/>
                <w:lang w:val="en-US" w:eastAsia="zh-CN"/>
              </w:rPr>
              <w:t>有效卡量≤20万张</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sz w:val="24"/>
                <w:szCs w:val="24"/>
                <w:highlight w:val="none"/>
                <w:shd w:val="clear" w:color="auto" w:fill="FFFFFF"/>
                <w:lang w:val="en-US" w:eastAsia="zh-CN"/>
              </w:rPr>
            </w:pPr>
            <w:r>
              <w:rPr>
                <w:rFonts w:hint="eastAsia" w:ascii="方正仿宋_GB2312" w:hAnsi="方正仿宋_GB2312" w:eastAsia="方正仿宋_GB2312" w:cs="方正仿宋_GB2312"/>
                <w:sz w:val="24"/>
                <w:szCs w:val="24"/>
                <w:highlight w:val="none"/>
                <w:shd w:val="clear" w:color="auto" w:fill="FFFFFF"/>
                <w:lang w:val="en-US" w:eastAsia="zh-CN"/>
              </w:rPr>
              <w:t>2万/月</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r>
              <w:rPr>
                <w:rFonts w:hint="eastAsia" w:ascii="方正仿宋_GB2312" w:hAnsi="方正仿宋_GB2312" w:eastAsia="方正仿宋_GB2312" w:cs="方正仿宋_GB2312"/>
                <w:sz w:val="24"/>
                <w:szCs w:val="24"/>
                <w:highlight w:val="none"/>
                <w:shd w:val="clear" w:color="auto" w:fill="FFFFFF"/>
                <w:lang w:val="en-US" w:eastAsia="zh-CN"/>
              </w:rPr>
              <w:t>20万张＜有效卡量≤100万张</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sz w:val="24"/>
                <w:szCs w:val="24"/>
                <w:highlight w:val="none"/>
                <w:shd w:val="clear" w:color="auto" w:fill="FFFFFF"/>
                <w:lang w:val="en-US" w:eastAsia="zh-CN"/>
              </w:rPr>
            </w:pPr>
            <w:r>
              <w:rPr>
                <w:rFonts w:hint="eastAsia" w:ascii="方正仿宋_GB2312" w:hAnsi="方正仿宋_GB2312" w:eastAsia="方正仿宋_GB2312" w:cs="方正仿宋_GB2312"/>
                <w:sz w:val="24"/>
                <w:szCs w:val="24"/>
                <w:highlight w:val="none"/>
                <w:shd w:val="clear" w:color="auto" w:fill="FFFFFF"/>
                <w:lang w:val="en-US" w:eastAsia="zh-CN"/>
              </w:rPr>
              <w:t>3万/月</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lang w:val="en-US"/>
              </w:rPr>
            </w:pPr>
            <w:r>
              <w:rPr>
                <w:rFonts w:hint="eastAsia" w:ascii="方正仿宋_GB2312" w:hAnsi="方正仿宋_GB2312" w:eastAsia="方正仿宋_GB2312" w:cs="方正仿宋_GB2312"/>
                <w:sz w:val="24"/>
                <w:szCs w:val="24"/>
                <w:highlight w:val="none"/>
                <w:shd w:val="clear" w:color="auto" w:fill="FFFFFF"/>
                <w:lang w:val="en-US" w:eastAsia="zh-CN"/>
              </w:rPr>
              <w:t>有效卡量＞100万张</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sz w:val="24"/>
                <w:szCs w:val="24"/>
                <w:highlight w:val="none"/>
                <w:shd w:val="clear" w:color="auto" w:fill="FFFFFF"/>
                <w:lang w:val="en-US" w:eastAsia="zh-CN"/>
              </w:rPr>
            </w:pPr>
            <w:r>
              <w:rPr>
                <w:rFonts w:hint="eastAsia" w:ascii="方正仿宋_GB2312" w:hAnsi="方正仿宋_GB2312" w:eastAsia="方正仿宋_GB2312" w:cs="方正仿宋_GB2312"/>
                <w:sz w:val="24"/>
                <w:szCs w:val="24"/>
                <w:highlight w:val="none"/>
                <w:shd w:val="clear" w:color="auto" w:fill="FFFFFF"/>
                <w:lang w:val="en-US" w:eastAsia="zh-CN"/>
              </w:rPr>
              <w:t>4万/月</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2</w:t>
            </w:r>
          </w:p>
        </w:tc>
        <w:tc>
          <w:tcPr>
            <w:tcW w:w="186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r>
              <w:rPr>
                <w:rFonts w:hint="eastAsia" w:ascii="方正仿宋_GB2312" w:hAnsi="方正仿宋_GB2312" w:eastAsia="方正仿宋_GB2312" w:cs="方正仿宋_GB2312"/>
                <w:sz w:val="24"/>
                <w:szCs w:val="24"/>
                <w:highlight w:val="none"/>
                <w:shd w:val="clear" w:color="auto" w:fill="FFFFFF"/>
              </w:rPr>
              <w:t>综合账单服务平台</w:t>
            </w: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shd w:val="clear" w:color="auto" w:fill="FFFFFF"/>
              </w:rPr>
            </w:pPr>
            <w:r>
              <w:rPr>
                <w:rFonts w:hint="eastAsia" w:ascii="方正仿宋_GB2312" w:hAnsi="方正仿宋_GB2312" w:eastAsia="方正仿宋_GB2312" w:cs="方正仿宋_GB2312"/>
                <w:sz w:val="24"/>
                <w:szCs w:val="24"/>
                <w:highlight w:val="none"/>
                <w:shd w:val="clear" w:color="auto" w:fill="FFFFFF"/>
                <w:lang w:eastAsia="zh-CN"/>
              </w:rPr>
              <w:t>（</w:t>
            </w:r>
            <w:r>
              <w:rPr>
                <w:rFonts w:hint="eastAsia" w:ascii="方正仿宋_GB2312" w:hAnsi="方正仿宋_GB2312" w:eastAsia="方正仿宋_GB2312" w:cs="方正仿宋_GB2312"/>
                <w:sz w:val="24"/>
                <w:szCs w:val="24"/>
                <w:highlight w:val="none"/>
                <w:shd w:val="clear" w:color="auto" w:fill="FFFFFF"/>
                <w:lang w:val="en-US" w:eastAsia="zh-CN"/>
              </w:rPr>
              <w:t>交互式账单</w:t>
            </w:r>
            <w:r>
              <w:rPr>
                <w:rFonts w:hint="eastAsia" w:ascii="方正仿宋_GB2312" w:hAnsi="方正仿宋_GB2312" w:eastAsia="方正仿宋_GB2312" w:cs="方正仿宋_GB2312"/>
                <w:sz w:val="24"/>
                <w:szCs w:val="24"/>
                <w:highlight w:val="none"/>
                <w:shd w:val="clear" w:color="auto" w:fill="FFFFFF"/>
                <w:lang w:eastAsia="zh-CN"/>
              </w:rPr>
              <w:t>）</w:t>
            </w:r>
            <w:r>
              <w:rPr>
                <w:rFonts w:hint="eastAsia" w:ascii="方正仿宋_GB2312" w:hAnsi="方正仿宋_GB2312" w:eastAsia="方正仿宋_GB2312" w:cs="方正仿宋_GB2312"/>
                <w:sz w:val="24"/>
                <w:szCs w:val="24"/>
                <w:highlight w:val="none"/>
                <w:shd w:val="clear" w:color="auto" w:fill="FFFFFF"/>
              </w:rPr>
              <w:t>（毕昇）</w:t>
            </w:r>
          </w:p>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shd w:val="clear" w:color="auto" w:fill="FFFFFF"/>
                <w:lang w:val="en-US" w:eastAsia="zh-CN"/>
              </w:rPr>
              <w:t>实施费</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25万元</w:t>
            </w:r>
          </w:p>
        </w:tc>
        <w:tc>
          <w:tcPr>
            <w:tcW w:w="3792" w:type="dxa"/>
            <w:vMerge w:val="restart"/>
            <w:vAlign w:val="center"/>
          </w:tcPr>
          <w:p>
            <w:pPr>
              <w:pStyle w:val="10"/>
              <w:snapToGrid w:val="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shd w:val="clear" w:color="auto" w:fill="FFFFFF"/>
                <w:lang w:val="en-US" w:eastAsia="zh-CN"/>
              </w:rPr>
              <w:t>有效卡量≤10万张</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1.5万元/月</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shd w:val="clear" w:color="auto" w:fill="FFFFFF"/>
                <w:lang w:val="en-US" w:eastAsia="zh-CN"/>
              </w:rPr>
              <w:t>10万张＜有效卡量≤50万张</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2万元/月</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shd w:val="clear" w:color="auto" w:fill="FFFFFF"/>
                <w:lang w:val="en-US" w:eastAsia="zh-CN"/>
              </w:rPr>
              <w:t>有效卡量＞50万张</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3万元/月</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3</w:t>
            </w:r>
          </w:p>
        </w:tc>
        <w:tc>
          <w:tcPr>
            <w:tcW w:w="186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账管系统-系统建设</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账管系统-系统建设</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w:t>
            </w:r>
          </w:p>
        </w:tc>
        <w:tc>
          <w:tcPr>
            <w:tcW w:w="3792" w:type="dxa"/>
            <w:vAlign w:val="center"/>
          </w:tcPr>
          <w:p>
            <w:pPr>
              <w:snapToGrid w:val="0"/>
              <w:spacing w:line="360" w:lineRule="auto"/>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继续</w:t>
            </w:r>
            <w:r>
              <w:rPr>
                <w:rFonts w:hint="eastAsia" w:ascii="方正仿宋_GB2312" w:hAnsi="方正仿宋_GB2312" w:eastAsia="方正仿宋_GB2312" w:cs="方正仿宋_GB2312"/>
                <w:kern w:val="0"/>
                <w:sz w:val="24"/>
                <w:szCs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4</w:t>
            </w:r>
          </w:p>
        </w:tc>
        <w:tc>
          <w:tcPr>
            <w:tcW w:w="186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账管系统-自动化调额</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账管系统-自动化调额</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w:t>
            </w:r>
          </w:p>
        </w:tc>
        <w:tc>
          <w:tcPr>
            <w:tcW w:w="3792" w:type="dxa"/>
            <w:vAlign w:val="center"/>
          </w:tcPr>
          <w:p>
            <w:pPr>
              <w:snapToGrid w:val="0"/>
              <w:spacing w:line="360" w:lineRule="auto"/>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继续</w:t>
            </w:r>
            <w:r>
              <w:rPr>
                <w:rFonts w:hint="eastAsia" w:ascii="方正仿宋_GB2312" w:hAnsi="方正仿宋_GB2312" w:eastAsia="方正仿宋_GB2312" w:cs="方正仿宋_GB2312"/>
                <w:kern w:val="0"/>
                <w:sz w:val="24"/>
                <w:szCs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5</w:t>
            </w:r>
          </w:p>
        </w:tc>
        <w:tc>
          <w:tcPr>
            <w:tcW w:w="186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账管系统-差异化定价</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账管系统-差异化定价</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w:t>
            </w:r>
          </w:p>
        </w:tc>
        <w:tc>
          <w:tcPr>
            <w:tcW w:w="3792" w:type="dxa"/>
            <w:vAlign w:val="center"/>
          </w:tcPr>
          <w:p>
            <w:pPr>
              <w:snapToGrid w:val="0"/>
              <w:spacing w:line="360" w:lineRule="auto"/>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继续</w:t>
            </w:r>
            <w:r>
              <w:rPr>
                <w:rFonts w:hint="eastAsia" w:ascii="方正仿宋_GB2312" w:hAnsi="方正仿宋_GB2312" w:eastAsia="方正仿宋_GB2312" w:cs="方正仿宋_GB2312"/>
                <w:kern w:val="0"/>
                <w:sz w:val="24"/>
                <w:szCs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6</w:t>
            </w:r>
          </w:p>
        </w:tc>
        <w:tc>
          <w:tcPr>
            <w:tcW w:w="186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账管系统-早期风险预警</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账管系统-早期风险预警</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w:t>
            </w:r>
          </w:p>
        </w:tc>
        <w:tc>
          <w:tcPr>
            <w:tcW w:w="3792" w:type="dxa"/>
            <w:vAlign w:val="center"/>
          </w:tcPr>
          <w:p>
            <w:pPr>
              <w:snapToGrid w:val="0"/>
              <w:spacing w:line="360" w:lineRule="auto"/>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继续</w:t>
            </w:r>
            <w:r>
              <w:rPr>
                <w:rFonts w:hint="eastAsia" w:ascii="方正仿宋_GB2312" w:hAnsi="方正仿宋_GB2312" w:eastAsia="方正仿宋_GB2312" w:cs="方正仿宋_GB2312"/>
                <w:kern w:val="0"/>
                <w:sz w:val="24"/>
                <w:szCs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7</w:t>
            </w:r>
          </w:p>
        </w:tc>
        <w:tc>
          <w:tcPr>
            <w:tcW w:w="186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风险策略升级</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实施费</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40万元</w:t>
            </w:r>
          </w:p>
        </w:tc>
        <w:tc>
          <w:tcPr>
            <w:tcW w:w="3792" w:type="dxa"/>
            <w:vMerge w:val="restart"/>
            <w:vAlign w:val="center"/>
          </w:tcPr>
          <w:p>
            <w:pPr>
              <w:pStyle w:val="10"/>
              <w:snapToGrid w:val="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kern w:val="0"/>
                <w:sz w:val="24"/>
                <w:szCs w:val="24"/>
                <w:highlight w:val="none"/>
                <w:lang w:val="en-US" w:eastAsia="zh-CN"/>
              </w:rPr>
              <w:t>运维费</w:t>
            </w:r>
          </w:p>
        </w:tc>
        <w:tc>
          <w:tcPr>
            <w:tcW w:w="1544"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8</w:t>
            </w:r>
          </w:p>
        </w:tc>
        <w:tc>
          <w:tcPr>
            <w:tcW w:w="186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用户标签平台</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实施费</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20万元</w:t>
            </w:r>
          </w:p>
        </w:tc>
        <w:tc>
          <w:tcPr>
            <w:tcW w:w="3792" w:type="dxa"/>
            <w:vMerge w:val="restart"/>
            <w:vAlign w:val="center"/>
          </w:tcPr>
          <w:p>
            <w:pPr>
              <w:pStyle w:val="10"/>
              <w:snapToGrid w:val="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kern w:val="0"/>
                <w:sz w:val="24"/>
                <w:szCs w:val="24"/>
                <w:highlight w:val="none"/>
                <w:lang w:val="en-US" w:eastAsia="zh-CN"/>
              </w:rPr>
              <w:t>运维费</w:t>
            </w:r>
          </w:p>
        </w:tc>
        <w:tc>
          <w:tcPr>
            <w:tcW w:w="1544"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p>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9</w:t>
            </w:r>
          </w:p>
        </w:tc>
        <w:tc>
          <w:tcPr>
            <w:tcW w:w="186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催收系统</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实施费</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25万元</w:t>
            </w:r>
          </w:p>
        </w:tc>
        <w:tc>
          <w:tcPr>
            <w:tcW w:w="3792" w:type="dxa"/>
            <w:vMerge w:val="restart"/>
            <w:vAlign w:val="center"/>
          </w:tcPr>
          <w:p>
            <w:pPr>
              <w:pStyle w:val="10"/>
              <w:snapToGrid w:val="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kern w:val="0"/>
                <w:sz w:val="24"/>
                <w:szCs w:val="24"/>
                <w:highlight w:val="none"/>
                <w:lang w:val="en-US" w:eastAsia="zh-CN"/>
              </w:rPr>
              <w:t>运维费</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24万元/年</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10</w:t>
            </w:r>
          </w:p>
        </w:tc>
        <w:tc>
          <w:tcPr>
            <w:tcW w:w="1868" w:type="dxa"/>
            <w:vMerge w:val="restart"/>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sz w:val="24"/>
                <w:szCs w:val="24"/>
                <w:highlight w:val="none"/>
              </w:rPr>
              <w:t>模型开发服务</w:t>
            </w: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kern w:val="0"/>
                <w:sz w:val="24"/>
                <w:szCs w:val="24"/>
                <w:highlight w:val="none"/>
                <w:lang w:val="en-US" w:eastAsia="zh-CN"/>
              </w:rPr>
              <w:t>实施费</w:t>
            </w:r>
          </w:p>
        </w:tc>
        <w:tc>
          <w:tcPr>
            <w:tcW w:w="1544" w:type="dxa"/>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0" w:firstLineChars="0"/>
              <w:jc w:val="center"/>
              <w:textAlignment w:val="auto"/>
              <w:rPr>
                <w:rFonts w:hint="default"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pPr>
            <w: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val="en-US" w:eastAsia="zh-CN"/>
              </w:rPr>
              <w:t>50万元</w:t>
            </w:r>
          </w:p>
        </w:tc>
        <w:tc>
          <w:tcPr>
            <w:tcW w:w="3792" w:type="dxa"/>
            <w:vMerge w:val="restart"/>
            <w:vAlign w:val="center"/>
          </w:tcPr>
          <w:p>
            <w:pPr>
              <w:pStyle w:val="10"/>
              <w:snapToGrid w:val="0"/>
              <w:spacing w:before="156" w:beforeLines="50" w:after="156" w:afterLines="50" w:line="360" w:lineRule="auto"/>
              <w:ind w:left="0" w:leftChars="0" w:firstLine="0" w:firstLineChars="0"/>
              <w:jc w:val="center"/>
              <w:rPr>
                <w:rFonts w:hint="eastAsia" w:ascii="方正仿宋_GB2312" w:hAnsi="方正仿宋_GB2312" w:eastAsia="方正仿宋_GB2312" w:cs="方正仿宋_GB2312"/>
                <w:b w:val="0"/>
                <w:bCs w:val="0"/>
                <w:color w:val="000000"/>
                <w:sz w:val="24"/>
                <w:szCs w:val="24"/>
                <w:highlight w:val="none"/>
                <w:shd w:val="clear" w:color="auto" w:fill="FFFFFF"/>
                <w:vertAlign w:val="baseline"/>
                <w:lang w:eastAsia="zh-CN"/>
              </w:rPr>
            </w:pPr>
            <w:r>
              <w:rPr>
                <w:rFonts w:hint="eastAsia" w:ascii="方正仿宋_GB2312" w:hAnsi="方正仿宋_GB2312" w:eastAsia="方正仿宋_GB2312" w:cs="方正仿宋_GB2312"/>
                <w:b w:val="0"/>
                <w:bCs/>
                <w:sz w:val="24"/>
                <w:szCs w:val="24"/>
                <w:highlight w:val="none"/>
                <w:lang w:bidi="ar"/>
              </w:rPr>
              <w:t>特别说明：为支持双方数字化运营业务发展，服务期内，</w:t>
            </w:r>
            <w:r>
              <w:rPr>
                <w:rFonts w:hint="eastAsia" w:ascii="方正仿宋_GB2312" w:hAnsi="方正仿宋_GB2312" w:eastAsia="方正仿宋_GB2312" w:cs="方正仿宋_GB2312"/>
                <w:b w:val="0"/>
                <w:bCs/>
                <w:sz w:val="24"/>
                <w:szCs w:val="24"/>
                <w:highlight w:val="none"/>
                <w:lang w:val="en-US" w:eastAsia="zh-CN" w:bidi="ar"/>
              </w:rPr>
              <w:t>中标人</w:t>
            </w:r>
            <w:r>
              <w:rPr>
                <w:rFonts w:hint="eastAsia" w:ascii="方正仿宋_GB2312" w:hAnsi="方正仿宋_GB2312" w:eastAsia="方正仿宋_GB2312" w:cs="方正仿宋_GB2312"/>
                <w:b w:val="0"/>
                <w:bCs/>
                <w:sz w:val="24"/>
                <w:szCs w:val="24"/>
                <w:highlight w:val="none"/>
                <w:lang w:bidi="ar"/>
              </w:rPr>
              <w:t>在数字化运营合作期内予以免除。若双方终止合作数字化运营项目，则</w:t>
            </w:r>
            <w:r>
              <w:rPr>
                <w:rFonts w:hint="eastAsia" w:ascii="方正仿宋_GB2312" w:hAnsi="方正仿宋_GB2312" w:eastAsia="方正仿宋_GB2312" w:cs="方正仿宋_GB2312"/>
                <w:b w:val="0"/>
                <w:bCs/>
                <w:sz w:val="24"/>
                <w:szCs w:val="24"/>
                <w:highlight w:val="none"/>
                <w:lang w:val="en-US" w:eastAsia="zh-CN" w:bidi="ar"/>
              </w:rPr>
              <w:t>该</w:t>
            </w:r>
            <w:r>
              <w:rPr>
                <w:rFonts w:hint="eastAsia" w:ascii="方正仿宋_GB2312" w:hAnsi="方正仿宋_GB2312" w:eastAsia="方正仿宋_GB2312" w:cs="方正仿宋_GB2312"/>
                <w:b w:val="0"/>
                <w:bCs/>
                <w:sz w:val="24"/>
                <w:szCs w:val="24"/>
                <w:highlight w:val="none"/>
                <w:lang w:bidi="ar"/>
              </w:rPr>
              <w:t>系统的运营服务费，自数字化项目终止之日起恢复计算，但数字化运营合作期内已免除的运营服务费不再计入收取。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Ex>
        <w:trPr>
          <w:trHeight w:val="0" w:hRule="atLeast"/>
          <w:jc w:val="center"/>
        </w:trPr>
        <w:tc>
          <w:tcPr>
            <w:tcW w:w="92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868"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c>
          <w:tcPr>
            <w:tcW w:w="1208" w:type="dxa"/>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kern w:val="0"/>
                <w:sz w:val="24"/>
                <w:szCs w:val="24"/>
                <w:highlight w:val="none"/>
                <w:lang w:val="en-US" w:eastAsia="zh-CN"/>
              </w:rPr>
              <w:t>运维费</w:t>
            </w:r>
          </w:p>
        </w:tc>
        <w:tc>
          <w:tcPr>
            <w:tcW w:w="1544" w:type="dxa"/>
            <w:vAlign w:val="center"/>
          </w:tcPr>
          <w:p>
            <w:pPr>
              <w:pStyle w:val="11"/>
              <w:snapToGrid w:val="0"/>
              <w:spacing w:line="360" w:lineRule="auto"/>
              <w:ind w:firstLine="0" w:firstLineChars="0"/>
              <w:jc w:val="center"/>
              <w:rPr>
                <w:rFonts w:hint="default"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40万元/年</w:t>
            </w:r>
          </w:p>
        </w:tc>
        <w:tc>
          <w:tcPr>
            <w:tcW w:w="3792" w:type="dxa"/>
            <w:vMerge w:val="continue"/>
            <w:vAlign w:val="center"/>
          </w:tcPr>
          <w:p>
            <w:pPr>
              <w:pStyle w:val="11"/>
              <w:snapToGrid w:val="0"/>
              <w:spacing w:line="360" w:lineRule="auto"/>
              <w:ind w:firstLine="0" w:firstLineChars="0"/>
              <w:jc w:val="center"/>
              <w:rPr>
                <w:rFonts w:hint="eastAsia" w:ascii="方正仿宋_GB2312" w:hAnsi="方正仿宋_GB2312" w:eastAsia="方正仿宋_GB2312" w:cs="方正仿宋_GB2312"/>
                <w:sz w:val="24"/>
                <w:szCs w:val="24"/>
                <w:highlight w:val="none"/>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360" w:lineRule="auto"/>
        <w:ind w:left="0" w:right="0" w:firstLine="5700" w:firstLineChars="1900"/>
        <w:jc w:val="left"/>
        <w:textAlignment w:val="auto"/>
        <w:rPr>
          <w:rFonts w:hint="eastAsia" w:ascii="仿宋_GB2312" w:hAnsi="仿宋_GB2312" w:eastAsia="仿宋_GB2312" w:cs="仿宋_GB2312"/>
          <w:i w:val="0"/>
          <w:iCs w:val="0"/>
          <w:caps w:val="0"/>
          <w:color w:val="333333"/>
          <w:spacing w:val="0"/>
          <w:sz w:val="30"/>
          <w:szCs w:val="30"/>
          <w:highlight w:val="none"/>
          <w:shd w:val="cle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8A765A"/>
    <w:multiLevelType w:val="singleLevel"/>
    <w:tmpl w:val="B28A765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97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Courier New" w:hAnsi="Courier New"/>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Table Paragraph_1"/>
    <w:basedOn w:val="8"/>
    <w:qFormat/>
    <w:uiPriority w:val="1"/>
    <w:rPr>
      <w:rFonts w:ascii="仿宋" w:hAnsi="仿宋" w:eastAsia="仿宋" w:cs="仿宋"/>
      <w:lang w:val="zh-CN" w:bidi="zh-CN"/>
    </w:rPr>
  </w:style>
  <w:style w:type="paragraph" w:customStyle="1" w:styleId="8">
    <w:name w:val="Normal_8_0"/>
    <w:next w:val="9"/>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9">
    <w:name w:val="Heading 4_2"/>
    <w:basedOn w:val="8"/>
    <w:next w:val="8"/>
    <w:qFormat/>
    <w:uiPriority w:val="0"/>
    <w:pPr>
      <w:keepNext/>
      <w:keepLines/>
      <w:spacing w:before="280" w:after="290" w:line="376" w:lineRule="auto"/>
      <w:outlineLvl w:val="3"/>
    </w:pPr>
    <w:rPr>
      <w:rFonts w:ascii="Arial" w:hAnsi="Arial" w:eastAsia="黑体"/>
      <w:b/>
      <w:bCs/>
      <w:szCs w:val="28"/>
    </w:rPr>
  </w:style>
  <w:style w:type="paragraph" w:styleId="10">
    <w:name w:val="List Paragraph"/>
    <w:basedOn w:val="1"/>
    <w:qFormat/>
    <w:uiPriority w:val="34"/>
    <w:pPr>
      <w:ind w:firstLine="420" w:firstLineChars="200"/>
    </w:pPr>
  </w:style>
  <w:style w:type="paragraph" w:customStyle="1" w:styleId="11">
    <w:name w:val="列出段落2"/>
    <w:basedOn w:val="1"/>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赵睿</cp:lastModifiedBy>
  <dcterms:modified xsi:type="dcterms:W3CDTF">2025-10-15T06:39:21Z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